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hAnsi="宋体"/>
          <w:sz w:val="32"/>
          <w:szCs w:val="32"/>
          <w:lang w:val="en-US" w:eastAsia="zh-CN"/>
        </w:rPr>
        <w:t>附件1</w:t>
      </w:r>
      <w:r>
        <w:rPr>
          <w:rFonts w:hint="eastAsia"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四川护理职业学院实验动物尸体无害化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处理项目报价单</w:t>
      </w:r>
    </w:p>
    <w:bookmarkEnd w:id="0"/>
    <w:p>
      <w:pPr>
        <w:rPr>
          <w:rFonts w:ascii="宋体" w:hAnsi="宋体" w:eastAsia="宋体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投标人名称（加盖公章）：         </w:t>
      </w:r>
    </w:p>
    <w:tbl>
      <w:tblPr>
        <w:tblStyle w:val="2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5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29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四川护理职业学院实验动物尸体无害化处理项目</w:t>
            </w:r>
          </w:p>
        </w:tc>
        <w:tc>
          <w:tcPr>
            <w:tcW w:w="5618" w:type="dxa"/>
            <w:shd w:val="clear" w:color="auto" w:fill="auto"/>
            <w:vAlign w:val="top"/>
          </w:tcPr>
          <w:p>
            <w:pPr>
              <w:ind w:firstLine="800" w:firstLineChars="2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firstLine="320" w:firstLineChars="10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（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）元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/公斤</w:t>
            </w:r>
          </w:p>
        </w:tc>
      </w:tr>
    </w:tbl>
    <w:p>
      <w:pPr>
        <w:spacing w:after="0" w:line="520" w:lineRule="exac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说明：本报价为包干价，包含但不限于此次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处理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工作所产生的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处理费、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车辆运输费、搬运人工费、搬运工人餐费、保险费、管理费、发票税金等所有费用。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37F4F"/>
    <w:rsid w:val="3613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杨桃子yalta</dc:creator>
  <cp:lastModifiedBy>杨桃子yalta</cp:lastModifiedBy>
  <dcterms:modified xsi:type="dcterms:W3CDTF">2021-04-01T02:11:20Z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E15DC2091F8648A6AF1B790CC36491AD</vt:lpwstr>
  </property>
</Properties>
</file>