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82" w:rsidRDefault="003374D4">
      <w:r>
        <w:rPr>
          <w:rFonts w:hint="eastAsia"/>
        </w:rPr>
        <w:t>附件</w:t>
      </w:r>
      <w:r>
        <w:rPr>
          <w:rFonts w:hint="eastAsia"/>
        </w:rPr>
        <w:t>2</w:t>
      </w:r>
      <w:r>
        <w:rPr>
          <w:rFonts w:hint="eastAsia"/>
        </w:rPr>
        <w:t>：</w:t>
      </w:r>
    </w:p>
    <w:p w:rsidR="00A02782" w:rsidRDefault="003374D4">
      <w:pPr>
        <w:jc w:val="center"/>
        <w:rPr>
          <w:b/>
          <w:bCs/>
          <w:sz w:val="28"/>
          <w:szCs w:val="36"/>
        </w:rPr>
      </w:pPr>
      <w:r>
        <w:rPr>
          <w:rFonts w:hint="eastAsia"/>
          <w:b/>
          <w:bCs/>
          <w:sz w:val="28"/>
          <w:szCs w:val="36"/>
        </w:rPr>
        <w:t>四川护理职业学院</w:t>
      </w:r>
      <w:r>
        <w:rPr>
          <w:rFonts w:hint="eastAsia"/>
          <w:b/>
          <w:bCs/>
          <w:sz w:val="28"/>
          <w:szCs w:val="36"/>
        </w:rPr>
        <w:t>2022</w:t>
      </w:r>
      <w:r>
        <w:rPr>
          <w:rFonts w:hint="eastAsia"/>
          <w:b/>
          <w:bCs/>
          <w:sz w:val="28"/>
          <w:szCs w:val="36"/>
        </w:rPr>
        <w:t>年护士执业资格考试辅导学习系统账号</w:t>
      </w:r>
    </w:p>
    <w:p w:rsidR="00A02782" w:rsidRDefault="003374D4">
      <w:pPr>
        <w:jc w:val="center"/>
        <w:rPr>
          <w:b/>
          <w:bCs/>
          <w:sz w:val="28"/>
          <w:szCs w:val="36"/>
        </w:rPr>
      </w:pPr>
      <w:r>
        <w:rPr>
          <w:rFonts w:hint="eastAsia"/>
          <w:b/>
          <w:bCs/>
          <w:sz w:val="28"/>
          <w:szCs w:val="36"/>
        </w:rPr>
        <w:t>采购技术参数要求</w:t>
      </w:r>
    </w:p>
    <w:p w:rsidR="00A02782" w:rsidRDefault="003374D4">
      <w:pPr>
        <w:spacing w:line="360" w:lineRule="auto"/>
        <w:ind w:firstLineChars="200" w:firstLine="480"/>
        <w:rPr>
          <w:rFonts w:ascii="微软雅黑" w:eastAsia="微软雅黑" w:hAnsi="微软雅黑"/>
          <w:b/>
          <w:sz w:val="24"/>
        </w:rPr>
      </w:pPr>
      <w:r>
        <w:rPr>
          <w:rFonts w:ascii="微软雅黑" w:eastAsia="微软雅黑" w:hAnsi="微软雅黑" w:hint="eastAsia"/>
          <w:b/>
          <w:sz w:val="24"/>
        </w:rPr>
        <w:t>一、题库功能要求</w:t>
      </w:r>
    </w:p>
    <w:p w:rsidR="00A02782" w:rsidRDefault="003374D4">
      <w:pPr>
        <w:pStyle w:val="1"/>
        <w:spacing w:line="360" w:lineRule="auto"/>
        <w:ind w:firstLine="480"/>
        <w:rPr>
          <w:rFonts w:ascii="宋体" w:cs="宋体"/>
          <w:kern w:val="0"/>
          <w:sz w:val="24"/>
        </w:rPr>
      </w:pPr>
      <w:r>
        <w:rPr>
          <w:rFonts w:ascii="宋体" w:cs="宋体" w:hint="eastAsia"/>
          <w:kern w:val="0"/>
          <w:sz w:val="24"/>
        </w:rPr>
        <w:t>1.提供多种试卷类型：日常教学、基础阶段学习评测要求。</w:t>
      </w:r>
    </w:p>
    <w:p w:rsidR="00A02782" w:rsidRDefault="003374D4">
      <w:pPr>
        <w:pStyle w:val="1"/>
        <w:spacing w:line="360" w:lineRule="auto"/>
        <w:ind w:firstLine="480"/>
        <w:rPr>
          <w:rFonts w:ascii="宋体" w:cs="宋体"/>
          <w:kern w:val="0"/>
          <w:sz w:val="24"/>
        </w:rPr>
      </w:pPr>
      <w:r>
        <w:rPr>
          <w:rFonts w:ascii="宋体" w:cs="宋体" w:hint="eastAsia"/>
          <w:kern w:val="0"/>
          <w:sz w:val="24"/>
        </w:rPr>
        <w:t>2.学生答题评测分析：对每个学生个人的答题情况给出细致分析。</w:t>
      </w:r>
    </w:p>
    <w:p w:rsidR="00A02782" w:rsidRDefault="003374D4">
      <w:pPr>
        <w:pStyle w:val="1"/>
        <w:spacing w:line="360" w:lineRule="auto"/>
        <w:ind w:firstLine="480"/>
        <w:rPr>
          <w:rFonts w:ascii="宋体" w:cs="宋体"/>
          <w:kern w:val="0"/>
          <w:sz w:val="24"/>
        </w:rPr>
      </w:pPr>
      <w:r>
        <w:rPr>
          <w:rFonts w:ascii="宋体" w:cs="宋体" w:hint="eastAsia"/>
          <w:kern w:val="0"/>
          <w:sz w:val="24"/>
        </w:rPr>
        <w:t>3.学生错题收集：记录每位学生的错题情况，并在错题基础上安排针对性训练。</w:t>
      </w:r>
    </w:p>
    <w:p w:rsidR="00A02782" w:rsidRDefault="003374D4">
      <w:pPr>
        <w:spacing w:line="360" w:lineRule="auto"/>
        <w:ind w:firstLineChars="200" w:firstLine="480"/>
        <w:rPr>
          <w:rFonts w:ascii="宋体" w:cs="宋体"/>
          <w:kern w:val="0"/>
          <w:sz w:val="24"/>
        </w:rPr>
      </w:pPr>
      <w:r>
        <w:rPr>
          <w:rFonts w:ascii="宋体" w:cs="宋体" w:hint="eastAsia"/>
          <w:kern w:val="0"/>
          <w:sz w:val="24"/>
        </w:rPr>
        <w:t>4.</w:t>
      </w:r>
      <w:proofErr w:type="gramStart"/>
      <w:r>
        <w:rPr>
          <w:rFonts w:ascii="宋体" w:cs="宋体" w:hint="eastAsia"/>
          <w:kern w:val="0"/>
          <w:sz w:val="24"/>
        </w:rPr>
        <w:t>组卷功能</w:t>
      </w:r>
      <w:proofErr w:type="gramEnd"/>
      <w:r>
        <w:rPr>
          <w:rFonts w:ascii="宋体" w:cs="宋体" w:hint="eastAsia"/>
          <w:kern w:val="0"/>
          <w:sz w:val="24"/>
        </w:rPr>
        <w:t>：满足学校教务和各</w:t>
      </w:r>
      <w:proofErr w:type="gramStart"/>
      <w:r>
        <w:rPr>
          <w:rFonts w:ascii="宋体" w:cs="宋体" w:hint="eastAsia"/>
          <w:kern w:val="0"/>
          <w:sz w:val="24"/>
        </w:rPr>
        <w:t>教学系部的</w:t>
      </w:r>
      <w:proofErr w:type="gramEnd"/>
      <w:r>
        <w:rPr>
          <w:rFonts w:ascii="宋体" w:cs="宋体" w:hint="eastAsia"/>
          <w:kern w:val="0"/>
          <w:sz w:val="24"/>
        </w:rPr>
        <w:t>各</w:t>
      </w:r>
      <w:proofErr w:type="gramStart"/>
      <w:r>
        <w:rPr>
          <w:rFonts w:ascii="宋体" w:cs="宋体" w:hint="eastAsia"/>
          <w:kern w:val="0"/>
          <w:sz w:val="24"/>
        </w:rPr>
        <w:t>类组卷功能</w:t>
      </w:r>
      <w:proofErr w:type="gramEnd"/>
      <w:r>
        <w:rPr>
          <w:rFonts w:ascii="宋体" w:cs="宋体" w:hint="eastAsia"/>
          <w:kern w:val="0"/>
          <w:sz w:val="24"/>
        </w:rPr>
        <w:t>要求，设计各种策略，</w:t>
      </w:r>
      <w:proofErr w:type="gramStart"/>
      <w:r>
        <w:rPr>
          <w:rFonts w:ascii="宋体" w:cs="宋体" w:hint="eastAsia"/>
          <w:kern w:val="0"/>
          <w:sz w:val="24"/>
        </w:rPr>
        <w:t>提高组卷效率</w:t>
      </w:r>
      <w:proofErr w:type="gramEnd"/>
      <w:r>
        <w:rPr>
          <w:rFonts w:ascii="宋体" w:cs="宋体" w:hint="eastAsia"/>
          <w:kern w:val="0"/>
          <w:sz w:val="24"/>
        </w:rPr>
        <w:t>；根据教学安排，自由组织学生进行阶段测试、模拟考试，考试时间和考试内容均可按照实际需求制定。</w:t>
      </w:r>
    </w:p>
    <w:p w:rsidR="00A02782" w:rsidRDefault="003374D4">
      <w:pPr>
        <w:pStyle w:val="1"/>
        <w:spacing w:line="360" w:lineRule="auto"/>
        <w:ind w:firstLine="480"/>
        <w:rPr>
          <w:rFonts w:ascii="宋体" w:cs="宋体"/>
          <w:kern w:val="0"/>
          <w:sz w:val="24"/>
        </w:rPr>
      </w:pPr>
      <w:r>
        <w:rPr>
          <w:rFonts w:ascii="宋体" w:cs="宋体" w:hint="eastAsia"/>
          <w:kern w:val="0"/>
          <w:sz w:val="24"/>
        </w:rPr>
        <w:t>5.组好的试卷可直接通过计算机或移动终端答题。</w:t>
      </w:r>
    </w:p>
    <w:p w:rsidR="00A02782" w:rsidRDefault="003374D4">
      <w:pPr>
        <w:spacing w:line="360" w:lineRule="auto"/>
        <w:ind w:firstLineChars="200" w:firstLine="480"/>
        <w:rPr>
          <w:rFonts w:ascii="宋体" w:cs="宋体"/>
          <w:kern w:val="0"/>
          <w:sz w:val="24"/>
        </w:rPr>
      </w:pPr>
      <w:r>
        <w:rPr>
          <w:rFonts w:ascii="宋体" w:cs="宋体" w:hint="eastAsia"/>
          <w:kern w:val="0"/>
          <w:sz w:val="24"/>
        </w:rPr>
        <w:t>6.考试保障和监控功能：满足学校教务和各</w:t>
      </w:r>
      <w:proofErr w:type="gramStart"/>
      <w:r>
        <w:rPr>
          <w:rFonts w:ascii="宋体" w:cs="宋体" w:hint="eastAsia"/>
          <w:kern w:val="0"/>
          <w:sz w:val="24"/>
        </w:rPr>
        <w:t>教学系部对</w:t>
      </w:r>
      <w:proofErr w:type="gramEnd"/>
      <w:r>
        <w:rPr>
          <w:rFonts w:ascii="宋体" w:cs="宋体" w:hint="eastAsia"/>
          <w:kern w:val="0"/>
          <w:sz w:val="24"/>
        </w:rPr>
        <w:t xml:space="preserve">人机对话考试的各类保障与监控要求。 </w:t>
      </w:r>
    </w:p>
    <w:p w:rsidR="00A02782" w:rsidRDefault="003374D4">
      <w:pPr>
        <w:spacing w:line="360" w:lineRule="auto"/>
        <w:ind w:firstLineChars="200" w:firstLine="480"/>
        <w:rPr>
          <w:rFonts w:ascii="宋体" w:cs="宋体"/>
          <w:kern w:val="0"/>
          <w:sz w:val="24"/>
        </w:rPr>
      </w:pPr>
      <w:r>
        <w:rPr>
          <w:rFonts w:ascii="宋体" w:cs="宋体" w:hint="eastAsia"/>
          <w:kern w:val="0"/>
          <w:sz w:val="24"/>
        </w:rPr>
        <w:t>7.资源授权：要求管理角色包括管理员、</w:t>
      </w:r>
      <w:proofErr w:type="gramStart"/>
      <w:r>
        <w:rPr>
          <w:rFonts w:ascii="宋体" w:cs="宋体" w:hint="eastAsia"/>
          <w:kern w:val="0"/>
          <w:sz w:val="24"/>
        </w:rPr>
        <w:t>系部主任</w:t>
      </w:r>
      <w:proofErr w:type="gramEnd"/>
      <w:r>
        <w:rPr>
          <w:rFonts w:ascii="宋体" w:cs="宋体" w:hint="eastAsia"/>
          <w:kern w:val="0"/>
          <w:sz w:val="24"/>
        </w:rPr>
        <w:t>、教研室主任、班主任以及学生。除学生外其他都为管理角色，要求管理角色有权对下一级用户进行课程、试卷等资源的授权、查看和回收操作。未经授权的学生无法通过计算机或移动终端学习、答题。</w:t>
      </w:r>
    </w:p>
    <w:p w:rsidR="00A02782" w:rsidRDefault="003374D4">
      <w:pPr>
        <w:spacing w:line="360" w:lineRule="auto"/>
        <w:ind w:firstLineChars="200" w:firstLine="480"/>
        <w:rPr>
          <w:rFonts w:ascii="宋体" w:cs="宋体"/>
          <w:kern w:val="0"/>
          <w:sz w:val="24"/>
        </w:rPr>
      </w:pPr>
      <w:r>
        <w:rPr>
          <w:rFonts w:ascii="宋体" w:cs="宋体" w:hint="eastAsia"/>
          <w:kern w:val="0"/>
          <w:sz w:val="24"/>
        </w:rPr>
        <w:t>8.监控进度：对学生集体或个体，可以监管其学习进度，了解并可干预其学习动态。</w:t>
      </w:r>
    </w:p>
    <w:p w:rsidR="00A02782" w:rsidRDefault="003374D4">
      <w:pPr>
        <w:spacing w:line="360" w:lineRule="auto"/>
        <w:ind w:firstLineChars="200" w:firstLine="480"/>
        <w:rPr>
          <w:rFonts w:ascii="宋体" w:cs="宋体"/>
          <w:kern w:val="0"/>
          <w:sz w:val="24"/>
        </w:rPr>
      </w:pPr>
      <w:r>
        <w:rPr>
          <w:rFonts w:ascii="宋体" w:cs="宋体" w:hint="eastAsia"/>
          <w:kern w:val="0"/>
          <w:sz w:val="24"/>
        </w:rPr>
        <w:t>9.考情分析反馈：针对有管理权的学生集体，生成精细化的考试分析报告，以国家医学资格考试试卷要求的各项测量指标为基础，提供多种考核分析结果。</w:t>
      </w:r>
    </w:p>
    <w:p w:rsidR="00A02782" w:rsidRDefault="003374D4">
      <w:pPr>
        <w:autoSpaceDN w:val="0"/>
        <w:spacing w:line="360" w:lineRule="auto"/>
        <w:ind w:firstLineChars="200" w:firstLine="480"/>
        <w:rPr>
          <w:rFonts w:ascii="宋体" w:cs="宋体"/>
          <w:kern w:val="0"/>
          <w:sz w:val="24"/>
        </w:rPr>
      </w:pPr>
      <w:r>
        <w:rPr>
          <w:rFonts w:ascii="宋体" w:cs="宋体" w:hint="eastAsia"/>
          <w:kern w:val="0"/>
          <w:sz w:val="24"/>
        </w:rPr>
        <w:t>10.云端应用：针对不在校的实习学生，实现通过移动端学习，和分散式考试。教师通过管理后台同样可以监控、授权与管理。</w:t>
      </w:r>
    </w:p>
    <w:p w:rsidR="00A02782" w:rsidRDefault="003374D4">
      <w:pPr>
        <w:ind w:firstLineChars="200" w:firstLine="480"/>
        <w:rPr>
          <w:rFonts w:ascii="微软雅黑" w:eastAsia="微软雅黑" w:hAnsi="微软雅黑"/>
          <w:b/>
          <w:sz w:val="24"/>
        </w:rPr>
      </w:pPr>
      <w:r>
        <w:rPr>
          <w:rFonts w:ascii="微软雅黑" w:eastAsia="微软雅黑" w:hAnsi="微软雅黑" w:hint="eastAsia"/>
          <w:b/>
          <w:sz w:val="24"/>
        </w:rPr>
        <w:t>二、题库资源内容及要求</w:t>
      </w:r>
    </w:p>
    <w:p w:rsidR="00A02782" w:rsidRPr="00140D1E" w:rsidRDefault="003374D4" w:rsidP="00140D1E">
      <w:pPr>
        <w:ind w:firstLineChars="200" w:firstLine="482"/>
        <w:jc w:val="left"/>
        <w:rPr>
          <w:rFonts w:ascii="宋体" w:cs="宋体"/>
          <w:b/>
          <w:kern w:val="0"/>
          <w:sz w:val="24"/>
        </w:rPr>
      </w:pPr>
      <w:r w:rsidRPr="00140D1E">
        <w:rPr>
          <w:rFonts w:ascii="宋体" w:cs="宋体" w:hint="eastAsia"/>
          <w:b/>
          <w:kern w:val="0"/>
          <w:sz w:val="24"/>
        </w:rPr>
        <w:t>1.护士执业资格辅导班及课后习题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5"/>
        <w:gridCol w:w="1537"/>
        <w:gridCol w:w="1404"/>
        <w:gridCol w:w="1039"/>
      </w:tblGrid>
      <w:tr w:rsidR="00A02782">
        <w:trPr>
          <w:trHeight w:val="307"/>
          <w:jc w:val="center"/>
        </w:trPr>
        <w:tc>
          <w:tcPr>
            <w:tcW w:w="3325" w:type="dxa"/>
          </w:tcPr>
          <w:p w:rsidR="00A02782" w:rsidRDefault="003374D4">
            <w:pPr>
              <w:jc w:val="center"/>
              <w:rPr>
                <w:rFonts w:ascii="宋体" w:hAnsi="宋体"/>
                <w:b/>
                <w:szCs w:val="21"/>
              </w:rPr>
            </w:pPr>
            <w:r>
              <w:rPr>
                <w:rFonts w:ascii="宋体" w:hAnsi="宋体" w:hint="eastAsia"/>
                <w:b/>
                <w:szCs w:val="21"/>
              </w:rPr>
              <w:t>课程类型</w:t>
            </w:r>
          </w:p>
        </w:tc>
        <w:tc>
          <w:tcPr>
            <w:tcW w:w="1537" w:type="dxa"/>
          </w:tcPr>
          <w:p w:rsidR="00A02782" w:rsidRDefault="003374D4">
            <w:pPr>
              <w:jc w:val="center"/>
              <w:rPr>
                <w:rFonts w:ascii="宋体" w:hAnsi="宋体"/>
                <w:b/>
                <w:szCs w:val="21"/>
              </w:rPr>
            </w:pPr>
            <w:r>
              <w:rPr>
                <w:rFonts w:ascii="宋体" w:hAnsi="宋体" w:hint="eastAsia"/>
                <w:b/>
                <w:szCs w:val="21"/>
              </w:rPr>
              <w:t>课时数</w:t>
            </w:r>
          </w:p>
        </w:tc>
        <w:tc>
          <w:tcPr>
            <w:tcW w:w="1404" w:type="dxa"/>
          </w:tcPr>
          <w:p w:rsidR="00A02782" w:rsidRDefault="003374D4">
            <w:pPr>
              <w:jc w:val="center"/>
              <w:rPr>
                <w:rFonts w:ascii="宋体" w:hAnsi="宋体"/>
                <w:b/>
                <w:szCs w:val="21"/>
              </w:rPr>
            </w:pPr>
            <w:r>
              <w:rPr>
                <w:rFonts w:ascii="宋体" w:hAnsi="宋体" w:hint="eastAsia"/>
                <w:b/>
                <w:szCs w:val="21"/>
              </w:rPr>
              <w:t>试题数</w:t>
            </w:r>
          </w:p>
        </w:tc>
        <w:tc>
          <w:tcPr>
            <w:tcW w:w="1039" w:type="dxa"/>
          </w:tcPr>
          <w:p w:rsidR="00A02782" w:rsidRDefault="003374D4">
            <w:pPr>
              <w:jc w:val="center"/>
              <w:rPr>
                <w:rFonts w:ascii="宋体" w:hAnsi="宋体"/>
                <w:b/>
                <w:szCs w:val="21"/>
              </w:rPr>
            </w:pPr>
            <w:r>
              <w:rPr>
                <w:rFonts w:ascii="宋体" w:hAnsi="宋体" w:hint="eastAsia"/>
                <w:b/>
                <w:szCs w:val="21"/>
              </w:rPr>
              <w:t>备注</w:t>
            </w:r>
          </w:p>
        </w:tc>
      </w:tr>
      <w:tr w:rsidR="00A02782">
        <w:trPr>
          <w:trHeight w:val="319"/>
          <w:jc w:val="center"/>
        </w:trPr>
        <w:tc>
          <w:tcPr>
            <w:tcW w:w="3325" w:type="dxa"/>
          </w:tcPr>
          <w:p w:rsidR="00A02782" w:rsidRDefault="003374D4">
            <w:r>
              <w:rPr>
                <w:rFonts w:ascii="Times New Roman" w:hAnsi="Times New Roman" w:hint="eastAsia"/>
              </w:rPr>
              <w:t>护士执业资格考试系统精讲班</w:t>
            </w:r>
          </w:p>
        </w:tc>
        <w:tc>
          <w:tcPr>
            <w:tcW w:w="1537" w:type="dxa"/>
          </w:tcPr>
          <w:p w:rsidR="00A02782" w:rsidRDefault="003374D4">
            <w:r>
              <w:rPr>
                <w:rFonts w:ascii="Times New Roman" w:hAnsi="Times New Roman" w:hint="eastAsia"/>
              </w:rPr>
              <w:t>约</w:t>
            </w:r>
            <w:r>
              <w:rPr>
                <w:rFonts w:ascii="Times New Roman" w:hAnsi="Times New Roman" w:hint="eastAsia"/>
              </w:rPr>
              <w:t>90</w:t>
            </w:r>
            <w:r>
              <w:rPr>
                <w:rFonts w:ascii="Times New Roman" w:hAnsi="Times New Roman" w:hint="eastAsia"/>
              </w:rPr>
              <w:t>小时</w:t>
            </w:r>
            <w:r>
              <w:rPr>
                <w:rFonts w:ascii="Times New Roman" w:hAnsi="Times New Roman"/>
              </w:rPr>
              <w:t xml:space="preserve"> </w:t>
            </w:r>
          </w:p>
        </w:tc>
        <w:tc>
          <w:tcPr>
            <w:tcW w:w="1404" w:type="dxa"/>
            <w:vMerge w:val="restart"/>
          </w:tcPr>
          <w:p w:rsidR="00A02782" w:rsidRDefault="003374D4">
            <w:r>
              <w:rPr>
                <w:rFonts w:ascii="Times New Roman" w:hAnsi="Times New Roman" w:hint="eastAsia"/>
              </w:rPr>
              <w:t>约</w:t>
            </w:r>
            <w:r>
              <w:rPr>
                <w:rFonts w:ascii="Times New Roman" w:hAnsi="Times New Roman" w:hint="eastAsia"/>
              </w:rPr>
              <w:t>7</w:t>
            </w:r>
            <w:r w:rsidR="00140D1E">
              <w:rPr>
                <w:rFonts w:ascii="Times New Roman" w:hAnsi="Times New Roman" w:hint="eastAsia"/>
              </w:rPr>
              <w:t>0</w:t>
            </w:r>
            <w:r>
              <w:rPr>
                <w:rFonts w:ascii="Times New Roman" w:hAnsi="Times New Roman" w:hint="eastAsia"/>
              </w:rPr>
              <w:t>00</w:t>
            </w:r>
            <w:r>
              <w:rPr>
                <w:rFonts w:ascii="Times New Roman" w:hAnsi="Times New Roman" w:hint="eastAsia"/>
              </w:rPr>
              <w:t>道</w:t>
            </w:r>
          </w:p>
        </w:tc>
        <w:tc>
          <w:tcPr>
            <w:tcW w:w="1039" w:type="dxa"/>
          </w:tcPr>
          <w:p w:rsidR="00A02782" w:rsidRDefault="00A02782"/>
        </w:tc>
      </w:tr>
      <w:tr w:rsidR="00A02782">
        <w:trPr>
          <w:trHeight w:val="319"/>
          <w:jc w:val="center"/>
        </w:trPr>
        <w:tc>
          <w:tcPr>
            <w:tcW w:w="3325" w:type="dxa"/>
          </w:tcPr>
          <w:p w:rsidR="00A02782" w:rsidRDefault="003374D4">
            <w:r>
              <w:rPr>
                <w:rFonts w:ascii="Times New Roman" w:hAnsi="Times New Roman" w:hint="eastAsia"/>
              </w:rPr>
              <w:t>护士执业资格考试习题点睛班</w:t>
            </w:r>
          </w:p>
        </w:tc>
        <w:tc>
          <w:tcPr>
            <w:tcW w:w="1537" w:type="dxa"/>
          </w:tcPr>
          <w:p w:rsidR="00A02782" w:rsidRDefault="003374D4">
            <w:r>
              <w:rPr>
                <w:rFonts w:ascii="Times New Roman" w:hAnsi="Times New Roman" w:hint="eastAsia"/>
              </w:rPr>
              <w:t>约</w:t>
            </w:r>
            <w:r>
              <w:rPr>
                <w:rFonts w:ascii="Times New Roman" w:hAnsi="Times New Roman" w:hint="eastAsia"/>
              </w:rPr>
              <w:t>30</w:t>
            </w:r>
            <w:r>
              <w:rPr>
                <w:rFonts w:ascii="Times New Roman" w:hAnsi="Times New Roman" w:hint="eastAsia"/>
              </w:rPr>
              <w:t>小时</w:t>
            </w:r>
            <w:r>
              <w:rPr>
                <w:rFonts w:ascii="Times New Roman" w:hAnsi="Times New Roman"/>
              </w:rPr>
              <w:t xml:space="preserve"> </w:t>
            </w:r>
          </w:p>
        </w:tc>
        <w:tc>
          <w:tcPr>
            <w:tcW w:w="1404" w:type="dxa"/>
            <w:vMerge/>
          </w:tcPr>
          <w:p w:rsidR="00A02782" w:rsidRDefault="00A02782"/>
        </w:tc>
        <w:tc>
          <w:tcPr>
            <w:tcW w:w="1039" w:type="dxa"/>
          </w:tcPr>
          <w:p w:rsidR="00A02782" w:rsidRDefault="00A02782"/>
        </w:tc>
      </w:tr>
      <w:tr w:rsidR="00A02782">
        <w:trPr>
          <w:trHeight w:val="60"/>
          <w:jc w:val="center"/>
        </w:trPr>
        <w:tc>
          <w:tcPr>
            <w:tcW w:w="3325" w:type="dxa"/>
          </w:tcPr>
          <w:p w:rsidR="00A02782" w:rsidRDefault="003374D4">
            <w:r>
              <w:rPr>
                <w:rFonts w:ascii="Times New Roman" w:hAnsi="Times New Roman" w:hint="eastAsia"/>
              </w:rPr>
              <w:t>护士执业资格考试考点串讲班</w:t>
            </w:r>
          </w:p>
        </w:tc>
        <w:tc>
          <w:tcPr>
            <w:tcW w:w="1537" w:type="dxa"/>
          </w:tcPr>
          <w:p w:rsidR="00A02782" w:rsidRDefault="003374D4">
            <w:r>
              <w:rPr>
                <w:rFonts w:ascii="Times New Roman" w:hAnsi="Times New Roman" w:hint="eastAsia"/>
              </w:rPr>
              <w:t>约</w:t>
            </w:r>
            <w:r>
              <w:rPr>
                <w:rFonts w:ascii="Times New Roman" w:hAnsi="Times New Roman" w:hint="eastAsia"/>
              </w:rPr>
              <w:t>30</w:t>
            </w:r>
            <w:r>
              <w:rPr>
                <w:rFonts w:ascii="Times New Roman" w:hAnsi="Times New Roman" w:hint="eastAsia"/>
              </w:rPr>
              <w:t>小时</w:t>
            </w:r>
            <w:r>
              <w:rPr>
                <w:rFonts w:ascii="Times New Roman" w:hAnsi="Times New Roman"/>
              </w:rPr>
              <w:t xml:space="preserve"> </w:t>
            </w:r>
          </w:p>
        </w:tc>
        <w:tc>
          <w:tcPr>
            <w:tcW w:w="1404" w:type="dxa"/>
            <w:vMerge/>
          </w:tcPr>
          <w:p w:rsidR="00A02782" w:rsidRDefault="00A02782"/>
        </w:tc>
        <w:tc>
          <w:tcPr>
            <w:tcW w:w="1039" w:type="dxa"/>
          </w:tcPr>
          <w:p w:rsidR="00A02782" w:rsidRDefault="00A02782"/>
        </w:tc>
      </w:tr>
      <w:tr w:rsidR="00A02782">
        <w:trPr>
          <w:trHeight w:val="263"/>
          <w:jc w:val="center"/>
        </w:trPr>
        <w:tc>
          <w:tcPr>
            <w:tcW w:w="3325" w:type="dxa"/>
          </w:tcPr>
          <w:p w:rsidR="00A02782" w:rsidRDefault="003374D4" w:rsidP="00DB0A87">
            <w:r>
              <w:rPr>
                <w:rFonts w:ascii="Times New Roman" w:hAnsi="Times New Roman" w:hint="eastAsia"/>
              </w:rPr>
              <w:lastRenderedPageBreak/>
              <w:t>医院基本护理操作技术课程</w:t>
            </w:r>
          </w:p>
        </w:tc>
        <w:tc>
          <w:tcPr>
            <w:tcW w:w="1537" w:type="dxa"/>
          </w:tcPr>
          <w:p w:rsidR="00A02782" w:rsidRDefault="003374D4">
            <w:r>
              <w:rPr>
                <w:rFonts w:ascii="Times New Roman" w:hAnsi="Times New Roman" w:hint="eastAsia"/>
              </w:rPr>
              <w:t>约</w:t>
            </w:r>
            <w:r>
              <w:rPr>
                <w:rFonts w:ascii="Times New Roman" w:hAnsi="Times New Roman" w:hint="eastAsia"/>
              </w:rPr>
              <w:t>20</w:t>
            </w:r>
            <w:r>
              <w:rPr>
                <w:rFonts w:ascii="Times New Roman" w:hAnsi="Times New Roman" w:hint="eastAsia"/>
              </w:rPr>
              <w:t>小时</w:t>
            </w:r>
            <w:r>
              <w:rPr>
                <w:rFonts w:ascii="Times New Roman" w:hAnsi="Times New Roman"/>
              </w:rPr>
              <w:t xml:space="preserve"> </w:t>
            </w:r>
          </w:p>
        </w:tc>
        <w:tc>
          <w:tcPr>
            <w:tcW w:w="1404" w:type="dxa"/>
          </w:tcPr>
          <w:p w:rsidR="00A02782" w:rsidRDefault="003374D4">
            <w:r>
              <w:rPr>
                <w:rFonts w:ascii="Times New Roman" w:hAnsi="Times New Roman" w:hint="eastAsia"/>
              </w:rPr>
              <w:t>——</w:t>
            </w:r>
          </w:p>
        </w:tc>
        <w:tc>
          <w:tcPr>
            <w:tcW w:w="1039" w:type="dxa"/>
          </w:tcPr>
          <w:p w:rsidR="00A02782" w:rsidRDefault="00A02782"/>
        </w:tc>
      </w:tr>
    </w:tbl>
    <w:p w:rsidR="00A02782" w:rsidRDefault="003374D4">
      <w:r>
        <w:rPr>
          <w:rFonts w:hint="eastAsia"/>
        </w:rPr>
        <w:t>说明：没有具体要求，均安装前三门课程及课程附带的试题。</w:t>
      </w:r>
    </w:p>
    <w:p w:rsidR="00A02782" w:rsidRDefault="003374D4">
      <w:pPr>
        <w:ind w:firstLineChars="200" w:firstLine="480"/>
        <w:rPr>
          <w:rFonts w:ascii="宋体" w:cs="宋体"/>
          <w:kern w:val="0"/>
          <w:sz w:val="24"/>
        </w:rPr>
      </w:pPr>
      <w:r>
        <w:rPr>
          <w:rFonts w:ascii="宋体" w:cs="宋体" w:hint="eastAsia"/>
          <w:kern w:val="0"/>
          <w:sz w:val="24"/>
        </w:rPr>
        <w:t>2.护士执业资格机构</w:t>
      </w:r>
      <w:r w:rsidR="00DB0A87">
        <w:rPr>
          <w:rFonts w:ascii="宋体" w:cs="宋体" w:hint="eastAsia"/>
          <w:kern w:val="0"/>
          <w:sz w:val="24"/>
        </w:rPr>
        <w:t>目前含有</w:t>
      </w:r>
      <w:r w:rsidR="00D17EEF">
        <w:rPr>
          <w:rFonts w:ascii="宋体" w:cs="宋体" w:hint="eastAsia"/>
          <w:kern w:val="0"/>
          <w:sz w:val="24"/>
        </w:rPr>
        <w:t>护理专业各学科</w:t>
      </w:r>
      <w:r>
        <w:rPr>
          <w:rFonts w:ascii="宋体" w:cs="宋体" w:hint="eastAsia"/>
          <w:kern w:val="0"/>
          <w:sz w:val="24"/>
        </w:rPr>
        <w:t>试题数量</w:t>
      </w:r>
    </w:p>
    <w:tbl>
      <w:tblPr>
        <w:tblW w:w="0" w:type="auto"/>
        <w:tblInd w:w="649" w:type="dxa"/>
        <w:tblLayout w:type="fixed"/>
        <w:tblLook w:val="04A0" w:firstRow="1" w:lastRow="0" w:firstColumn="1" w:lastColumn="0" w:noHBand="0" w:noVBand="1"/>
      </w:tblPr>
      <w:tblGrid>
        <w:gridCol w:w="4946"/>
        <w:gridCol w:w="2329"/>
      </w:tblGrid>
      <w:tr w:rsidR="00A02782">
        <w:trPr>
          <w:trHeight w:val="270"/>
        </w:trPr>
        <w:tc>
          <w:tcPr>
            <w:tcW w:w="4946" w:type="dxa"/>
            <w:tcBorders>
              <w:top w:val="single" w:sz="4" w:space="0" w:color="auto"/>
              <w:left w:val="single" w:sz="4" w:space="0" w:color="auto"/>
              <w:bottom w:val="single" w:sz="4" w:space="0" w:color="auto"/>
              <w:right w:val="single" w:sz="4" w:space="0" w:color="auto"/>
            </w:tcBorders>
            <w:vAlign w:val="bottom"/>
          </w:tcPr>
          <w:p w:rsidR="00A02782" w:rsidRDefault="003374D4">
            <w:pPr>
              <w:widowControl/>
              <w:jc w:val="center"/>
              <w:rPr>
                <w:b/>
              </w:rPr>
            </w:pPr>
            <w:r>
              <w:rPr>
                <w:rFonts w:hint="eastAsia"/>
                <w:b/>
              </w:rPr>
              <w:t>科目</w:t>
            </w:r>
          </w:p>
        </w:tc>
        <w:tc>
          <w:tcPr>
            <w:tcW w:w="2329" w:type="dxa"/>
            <w:tcBorders>
              <w:top w:val="single" w:sz="4" w:space="0" w:color="auto"/>
              <w:left w:val="nil"/>
              <w:bottom w:val="single" w:sz="4" w:space="0" w:color="auto"/>
              <w:right w:val="single" w:sz="4" w:space="0" w:color="auto"/>
            </w:tcBorders>
            <w:vAlign w:val="bottom"/>
          </w:tcPr>
          <w:p w:rsidR="00A02782" w:rsidRDefault="003374D4">
            <w:pPr>
              <w:widowControl/>
              <w:jc w:val="center"/>
              <w:rPr>
                <w:b/>
              </w:rPr>
            </w:pPr>
            <w:r>
              <w:rPr>
                <w:rFonts w:hint="eastAsia"/>
                <w:b/>
              </w:rPr>
              <w:t>题量</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护理学导论</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150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基础护理学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3200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内科护理学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3800</w:t>
            </w:r>
          </w:p>
        </w:tc>
      </w:tr>
      <w:tr w:rsidR="00A02782">
        <w:trPr>
          <w:trHeight w:val="40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外科护理学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2700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妇产科护理学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1900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儿科护理学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1100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传染病护理</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370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急危重症护理学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330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精神科护理学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310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健康评估</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2</w:t>
            </w:r>
            <w:r w:rsidR="00DB0A87">
              <w:rPr>
                <w:rFonts w:hint="eastAsia"/>
              </w:rPr>
              <w:t>50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中医护理学</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110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护理伦理与法律法规</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220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护理礼仪与人际沟通</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250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人体形态与结构</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30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护理管理学基础</w:t>
            </w:r>
            <w:r>
              <w:rPr>
                <w:rFonts w:hint="eastAsia"/>
              </w:rPr>
              <w:t xml:space="preserve"> </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Pr>
                <w:rFonts w:hint="eastAsia"/>
              </w:rPr>
              <w:t>100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pPr>
            <w:r>
              <w:rPr>
                <w:rFonts w:hint="eastAsia"/>
              </w:rPr>
              <w:t>社区护理学</w:t>
            </w:r>
          </w:p>
        </w:tc>
        <w:tc>
          <w:tcPr>
            <w:tcW w:w="2329" w:type="dxa"/>
            <w:tcBorders>
              <w:top w:val="nil"/>
              <w:left w:val="nil"/>
              <w:bottom w:val="single" w:sz="4" w:space="0" w:color="auto"/>
              <w:right w:val="single" w:sz="4" w:space="0" w:color="auto"/>
            </w:tcBorders>
            <w:vAlign w:val="bottom"/>
          </w:tcPr>
          <w:p w:rsidR="00A02782" w:rsidRDefault="003374D4">
            <w:pPr>
              <w:widowControl/>
              <w:jc w:val="left"/>
            </w:pPr>
            <w:r>
              <w:rPr>
                <w:rFonts w:hint="eastAsia"/>
              </w:rPr>
              <w:t>约</w:t>
            </w:r>
            <w:r w:rsidR="00DB0A87">
              <w:rPr>
                <w:rFonts w:hint="eastAsia"/>
              </w:rPr>
              <w:t>10</w:t>
            </w:r>
          </w:p>
        </w:tc>
      </w:tr>
      <w:tr w:rsidR="00A02782">
        <w:trPr>
          <w:trHeight w:val="270"/>
        </w:trPr>
        <w:tc>
          <w:tcPr>
            <w:tcW w:w="4946" w:type="dxa"/>
            <w:tcBorders>
              <w:top w:val="nil"/>
              <w:left w:val="single" w:sz="4" w:space="0" w:color="auto"/>
              <w:bottom w:val="single" w:sz="4" w:space="0" w:color="auto"/>
              <w:right w:val="single" w:sz="4" w:space="0" w:color="auto"/>
            </w:tcBorders>
            <w:vAlign w:val="bottom"/>
          </w:tcPr>
          <w:p w:rsidR="00A02782" w:rsidRDefault="003374D4">
            <w:pPr>
              <w:widowControl/>
              <w:jc w:val="left"/>
              <w:rPr>
                <w:b/>
              </w:rPr>
            </w:pPr>
            <w:r>
              <w:rPr>
                <w:rFonts w:hint="eastAsia"/>
                <w:b/>
              </w:rPr>
              <w:t>合计</w:t>
            </w:r>
          </w:p>
        </w:tc>
        <w:tc>
          <w:tcPr>
            <w:tcW w:w="2329" w:type="dxa"/>
            <w:tcBorders>
              <w:top w:val="nil"/>
              <w:left w:val="nil"/>
              <w:bottom w:val="single" w:sz="4" w:space="0" w:color="auto"/>
              <w:right w:val="single" w:sz="4" w:space="0" w:color="auto"/>
            </w:tcBorders>
            <w:vAlign w:val="bottom"/>
          </w:tcPr>
          <w:p w:rsidR="00A02782" w:rsidRDefault="00DB0A87">
            <w:pPr>
              <w:widowControl/>
              <w:jc w:val="left"/>
              <w:rPr>
                <w:b/>
              </w:rPr>
            </w:pPr>
            <w:r>
              <w:rPr>
                <w:rFonts w:hint="eastAsia"/>
                <w:b/>
              </w:rPr>
              <w:t>14830</w:t>
            </w:r>
          </w:p>
        </w:tc>
      </w:tr>
    </w:tbl>
    <w:p w:rsidR="00A02782" w:rsidRDefault="003374D4">
      <w:pPr>
        <w:tabs>
          <w:tab w:val="left" w:pos="1540"/>
        </w:tabs>
        <w:spacing w:line="360" w:lineRule="auto"/>
        <w:jc w:val="left"/>
        <w:rPr>
          <w:rFonts w:ascii="宋体" w:hAnsi="宋体"/>
          <w:b/>
          <w:color w:val="000000"/>
          <w:szCs w:val="21"/>
          <w:shd w:val="clear" w:color="auto" w:fill="FFFFFF"/>
        </w:rPr>
      </w:pPr>
      <w:r>
        <w:rPr>
          <w:rFonts w:ascii="宋体" w:hAnsi="宋体" w:hint="eastAsia"/>
          <w:b/>
          <w:color w:val="000000"/>
          <w:szCs w:val="21"/>
          <w:shd w:val="clear" w:color="auto" w:fill="FFFFFF"/>
        </w:rPr>
        <w:t>说明：此试题包含辅导班中的试题，数据</w:t>
      </w:r>
      <w:r w:rsidR="00D17EEF">
        <w:rPr>
          <w:rFonts w:ascii="宋体" w:hAnsi="宋体" w:hint="eastAsia"/>
          <w:b/>
          <w:color w:val="000000"/>
          <w:szCs w:val="21"/>
          <w:shd w:val="clear" w:color="auto" w:fill="FFFFFF"/>
        </w:rPr>
        <w:t>应</w:t>
      </w:r>
      <w:r>
        <w:rPr>
          <w:rFonts w:ascii="宋体" w:hAnsi="宋体" w:hint="eastAsia"/>
          <w:b/>
          <w:color w:val="000000"/>
          <w:szCs w:val="21"/>
          <w:shd w:val="clear" w:color="auto" w:fill="FFFFFF"/>
        </w:rPr>
        <w:t>随时更新随时变化。</w:t>
      </w:r>
    </w:p>
    <w:p w:rsidR="00A02782" w:rsidRDefault="003374D4">
      <w:pPr>
        <w:pStyle w:val="1"/>
        <w:spacing w:line="300" w:lineRule="auto"/>
        <w:ind w:firstLine="480"/>
        <w:rPr>
          <w:rFonts w:ascii="宋体" w:cs="宋体"/>
          <w:kern w:val="0"/>
          <w:sz w:val="24"/>
        </w:rPr>
      </w:pPr>
      <w:r>
        <w:rPr>
          <w:rFonts w:ascii="宋体" w:cs="宋体" w:hint="eastAsia"/>
          <w:kern w:val="0"/>
          <w:sz w:val="24"/>
        </w:rPr>
        <w:t>3.版权要求：要求所有试题内容为制造商自有版权。如有涉及非自有试题内容的，需提供该部分试题来源方的版权授权文件。</w:t>
      </w:r>
    </w:p>
    <w:p w:rsidR="00A02782" w:rsidRDefault="003374D4">
      <w:pPr>
        <w:pStyle w:val="1"/>
        <w:spacing w:line="300" w:lineRule="auto"/>
        <w:ind w:firstLine="480"/>
        <w:rPr>
          <w:rFonts w:ascii="宋体" w:cs="宋体"/>
          <w:kern w:val="0"/>
          <w:sz w:val="24"/>
        </w:rPr>
      </w:pPr>
      <w:r>
        <w:rPr>
          <w:rFonts w:ascii="宋体" w:cs="宋体" w:hint="eastAsia"/>
          <w:kern w:val="0"/>
          <w:sz w:val="24"/>
        </w:rPr>
        <w:t>4.试题资源质量要求：要求从试卷类型、试题类型、试题难度各方面，全方位与国家医学考试中心和卫计委人才交流服务中心主持的国家护士资格考试以及职称考试对接，并按照日常教学的要求，按学科对试题资源重新分类。</w:t>
      </w:r>
    </w:p>
    <w:p w:rsidR="00A02782" w:rsidRDefault="003374D4">
      <w:pPr>
        <w:widowControl/>
        <w:shd w:val="clear" w:color="auto" w:fill="FFFFFF"/>
        <w:spacing w:line="360" w:lineRule="auto"/>
        <w:rPr>
          <w:rFonts w:ascii="宋体" w:hAnsi="宋体" w:cs="宋体"/>
          <w:b/>
          <w:kern w:val="1"/>
          <w:sz w:val="24"/>
        </w:rPr>
      </w:pPr>
      <w:r>
        <w:rPr>
          <w:rFonts w:ascii="宋体" w:hAnsi="宋体" w:cs="宋体" w:hint="eastAsia"/>
          <w:b/>
          <w:kern w:val="1"/>
          <w:sz w:val="24"/>
        </w:rPr>
        <w:t xml:space="preserve">   三、项目清单及技术要求</w:t>
      </w:r>
    </w:p>
    <w:tbl>
      <w:tblPr>
        <w:tblW w:w="0" w:type="auto"/>
        <w:tblInd w:w="437" w:type="dxa"/>
        <w:tblLayout w:type="fixed"/>
        <w:tblLook w:val="04A0" w:firstRow="1" w:lastRow="0" w:firstColumn="1" w:lastColumn="0" w:noHBand="0" w:noVBand="1"/>
      </w:tblPr>
      <w:tblGrid>
        <w:gridCol w:w="1212"/>
        <w:gridCol w:w="738"/>
        <w:gridCol w:w="2425"/>
        <w:gridCol w:w="1225"/>
        <w:gridCol w:w="1775"/>
      </w:tblGrid>
      <w:tr w:rsidR="00A02782">
        <w:trPr>
          <w:trHeight w:val="614"/>
        </w:trPr>
        <w:tc>
          <w:tcPr>
            <w:tcW w:w="1212" w:type="dxa"/>
            <w:tcBorders>
              <w:top w:val="single" w:sz="4" w:space="0" w:color="auto"/>
              <w:left w:val="single" w:sz="4" w:space="0" w:color="auto"/>
              <w:bottom w:val="single" w:sz="4" w:space="0" w:color="auto"/>
              <w:right w:val="single" w:sz="4" w:space="0" w:color="auto"/>
            </w:tcBorders>
            <w:vAlign w:val="center"/>
          </w:tcPr>
          <w:p w:rsidR="00A02782" w:rsidRDefault="003374D4">
            <w:pPr>
              <w:widowControl/>
              <w:jc w:val="center"/>
              <w:rPr>
                <w:rFonts w:ascii="宋体" w:hAnsi="宋体" w:cs="宋体"/>
                <w:b/>
                <w:bCs/>
                <w:kern w:val="0"/>
                <w:szCs w:val="21"/>
              </w:rPr>
            </w:pPr>
            <w:r>
              <w:rPr>
                <w:rFonts w:ascii="宋体" w:hAnsi="宋体" w:cs="宋体" w:hint="eastAsia"/>
                <w:b/>
                <w:bCs/>
                <w:kern w:val="0"/>
                <w:szCs w:val="21"/>
              </w:rPr>
              <w:t>项  目</w:t>
            </w:r>
          </w:p>
        </w:tc>
        <w:tc>
          <w:tcPr>
            <w:tcW w:w="3163" w:type="dxa"/>
            <w:gridSpan w:val="2"/>
            <w:tcBorders>
              <w:top w:val="single" w:sz="4" w:space="0" w:color="auto"/>
              <w:left w:val="single" w:sz="4" w:space="0" w:color="auto"/>
              <w:bottom w:val="single" w:sz="4" w:space="0" w:color="auto"/>
              <w:right w:val="single" w:sz="4" w:space="0" w:color="auto"/>
            </w:tcBorders>
            <w:vAlign w:val="center"/>
          </w:tcPr>
          <w:p w:rsidR="00A02782" w:rsidRDefault="003374D4">
            <w:pPr>
              <w:widowControl/>
              <w:jc w:val="center"/>
              <w:rPr>
                <w:rFonts w:ascii="宋体" w:hAnsi="宋体" w:cs="宋体"/>
                <w:b/>
                <w:bCs/>
                <w:kern w:val="0"/>
                <w:szCs w:val="21"/>
              </w:rPr>
            </w:pPr>
            <w:r>
              <w:rPr>
                <w:rFonts w:ascii="宋体" w:hAnsi="宋体" w:cs="宋体" w:hint="eastAsia"/>
                <w:b/>
                <w:bCs/>
                <w:kern w:val="0"/>
                <w:szCs w:val="21"/>
              </w:rPr>
              <w:t>内容</w:t>
            </w:r>
          </w:p>
        </w:tc>
        <w:tc>
          <w:tcPr>
            <w:tcW w:w="1225" w:type="dxa"/>
            <w:tcBorders>
              <w:top w:val="single" w:sz="8" w:space="0" w:color="auto"/>
              <w:left w:val="single" w:sz="4" w:space="0" w:color="auto"/>
              <w:bottom w:val="single" w:sz="4" w:space="0" w:color="auto"/>
              <w:right w:val="single" w:sz="8" w:space="0" w:color="000000"/>
            </w:tcBorders>
            <w:vAlign w:val="center"/>
          </w:tcPr>
          <w:p w:rsidR="00A02782" w:rsidRDefault="003374D4">
            <w:pPr>
              <w:widowControl/>
              <w:jc w:val="center"/>
              <w:rPr>
                <w:rFonts w:ascii="宋体" w:hAnsi="宋体" w:cs="宋体"/>
                <w:b/>
                <w:bCs/>
                <w:kern w:val="0"/>
                <w:szCs w:val="21"/>
              </w:rPr>
            </w:pPr>
            <w:r>
              <w:rPr>
                <w:rFonts w:ascii="宋体" w:hAnsi="宋体" w:cs="宋体" w:hint="eastAsia"/>
                <w:b/>
                <w:bCs/>
                <w:kern w:val="0"/>
                <w:szCs w:val="21"/>
              </w:rPr>
              <w:t>产品</w:t>
            </w:r>
          </w:p>
        </w:tc>
        <w:tc>
          <w:tcPr>
            <w:tcW w:w="1775" w:type="dxa"/>
            <w:tcBorders>
              <w:top w:val="single" w:sz="8" w:space="0" w:color="auto"/>
              <w:left w:val="nil"/>
              <w:right w:val="single" w:sz="8" w:space="0" w:color="000000"/>
            </w:tcBorders>
          </w:tcPr>
          <w:p w:rsidR="00A02782" w:rsidRDefault="003374D4">
            <w:pPr>
              <w:widowControl/>
              <w:jc w:val="center"/>
              <w:rPr>
                <w:rFonts w:ascii="宋体" w:hAnsi="宋体" w:cs="宋体"/>
                <w:b/>
                <w:bCs/>
                <w:kern w:val="0"/>
                <w:szCs w:val="21"/>
              </w:rPr>
            </w:pPr>
            <w:r>
              <w:rPr>
                <w:rFonts w:ascii="宋体" w:hAnsi="宋体" w:cs="宋体" w:hint="eastAsia"/>
                <w:b/>
                <w:bCs/>
                <w:kern w:val="0"/>
                <w:szCs w:val="21"/>
              </w:rPr>
              <w:t>要求</w:t>
            </w:r>
          </w:p>
        </w:tc>
      </w:tr>
      <w:tr w:rsidR="00A02782">
        <w:trPr>
          <w:trHeight w:val="391"/>
        </w:trPr>
        <w:tc>
          <w:tcPr>
            <w:tcW w:w="1212" w:type="dxa"/>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A02782" w:rsidRDefault="003374D4">
            <w:pPr>
              <w:widowControl/>
              <w:jc w:val="center"/>
              <w:rPr>
                <w:rFonts w:ascii="宋体" w:hAnsi="宋体" w:cs="宋体"/>
                <w:b/>
                <w:bCs/>
                <w:kern w:val="0"/>
                <w:szCs w:val="21"/>
              </w:rPr>
            </w:pPr>
            <w:r>
              <w:rPr>
                <w:rFonts w:ascii="宋体" w:hAnsi="宋体" w:cs="宋体" w:hint="eastAsia"/>
                <w:b/>
                <w:bCs/>
                <w:kern w:val="0"/>
                <w:szCs w:val="21"/>
              </w:rPr>
              <w:t>形  式</w:t>
            </w:r>
          </w:p>
        </w:tc>
        <w:tc>
          <w:tcPr>
            <w:tcW w:w="3163" w:type="dxa"/>
            <w:gridSpan w:val="2"/>
            <w:tcBorders>
              <w:top w:val="single" w:sz="4" w:space="0" w:color="auto"/>
              <w:left w:val="nil"/>
              <w:bottom w:val="single" w:sz="4"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产品形式</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网络</w:t>
            </w:r>
          </w:p>
        </w:tc>
        <w:tc>
          <w:tcPr>
            <w:tcW w:w="1775" w:type="dxa"/>
            <w:tcBorders>
              <w:top w:val="nil"/>
              <w:left w:val="nil"/>
              <w:bottom w:val="single" w:sz="4" w:space="0" w:color="auto"/>
              <w:right w:val="single" w:sz="8" w:space="0" w:color="auto"/>
            </w:tcBorders>
            <w:shd w:val="clear" w:color="000000" w:fill="D8E4BC"/>
          </w:tcPr>
          <w:p w:rsidR="00A02782" w:rsidRDefault="003374D4">
            <w:pPr>
              <w:widowControl/>
              <w:jc w:val="center"/>
              <w:rPr>
                <w:rFonts w:ascii="宋体" w:hAnsi="宋体" w:cs="宋体"/>
                <w:kern w:val="0"/>
                <w:szCs w:val="21"/>
              </w:rPr>
            </w:pPr>
            <w:r>
              <w:rPr>
                <w:rFonts w:ascii="宋体" w:hAnsi="宋体" w:cs="宋体" w:hint="eastAsia"/>
                <w:kern w:val="0"/>
                <w:szCs w:val="21"/>
              </w:rPr>
              <w:t>账号：20个</w:t>
            </w:r>
          </w:p>
        </w:tc>
      </w:tr>
      <w:tr w:rsidR="00A02782">
        <w:trPr>
          <w:trHeight w:val="391"/>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3163" w:type="dxa"/>
            <w:gridSpan w:val="2"/>
            <w:tcBorders>
              <w:top w:val="single" w:sz="4" w:space="0" w:color="auto"/>
              <w:left w:val="nil"/>
              <w:bottom w:val="single" w:sz="8"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手机端及电脑</w:t>
            </w:r>
            <w:proofErr w:type="gramStart"/>
            <w:r>
              <w:rPr>
                <w:rFonts w:ascii="宋体" w:hAnsi="宋体" w:cs="宋体" w:hint="eastAsia"/>
                <w:kern w:val="0"/>
                <w:szCs w:val="21"/>
              </w:rPr>
              <w:t>端学习</w:t>
            </w:r>
            <w:proofErr w:type="gramEnd"/>
          </w:p>
        </w:tc>
        <w:tc>
          <w:tcPr>
            <w:tcW w:w="1225" w:type="dxa"/>
            <w:tcBorders>
              <w:top w:val="nil"/>
              <w:left w:val="nil"/>
              <w:bottom w:val="single" w:sz="8"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8"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val="restart"/>
            <w:tcBorders>
              <w:top w:val="nil"/>
              <w:left w:val="single" w:sz="8" w:space="0" w:color="auto"/>
              <w:bottom w:val="single" w:sz="8" w:space="0" w:color="000000"/>
              <w:right w:val="single" w:sz="4" w:space="0" w:color="auto"/>
            </w:tcBorders>
            <w:shd w:val="clear" w:color="auto" w:fill="auto"/>
            <w:vAlign w:val="center"/>
          </w:tcPr>
          <w:p w:rsidR="00A02782" w:rsidRDefault="003374D4">
            <w:pPr>
              <w:widowControl/>
              <w:jc w:val="center"/>
              <w:rPr>
                <w:rFonts w:ascii="宋体" w:hAnsi="宋体" w:cs="宋体"/>
                <w:b/>
                <w:bCs/>
                <w:kern w:val="0"/>
                <w:szCs w:val="21"/>
              </w:rPr>
            </w:pPr>
            <w:r>
              <w:rPr>
                <w:rFonts w:ascii="宋体" w:hAnsi="宋体" w:cs="宋体" w:hint="eastAsia"/>
                <w:b/>
                <w:bCs/>
                <w:kern w:val="0"/>
                <w:szCs w:val="21"/>
              </w:rPr>
              <w:t>资  源</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辅导    课程</w:t>
            </w: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系统精讲班</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D17EEF">
            <w:pPr>
              <w:widowControl/>
              <w:jc w:val="center"/>
              <w:rPr>
                <w:rFonts w:ascii="宋体" w:hAnsi="宋体" w:cs="宋体"/>
                <w:kern w:val="0"/>
                <w:szCs w:val="21"/>
              </w:rPr>
            </w:pPr>
            <w:r>
              <w:rPr>
                <w:rFonts w:ascii="宋体" w:hAnsi="宋体" w:cs="宋体" w:hint="eastAsia"/>
                <w:szCs w:val="21"/>
              </w:rPr>
              <w:t>90</w:t>
            </w:r>
            <w:bookmarkStart w:id="0" w:name="_GoBack"/>
            <w:bookmarkEnd w:id="0"/>
            <w:r w:rsidR="003374D4">
              <w:rPr>
                <w:rFonts w:ascii="宋体" w:hAnsi="宋体" w:cs="宋体" w:hint="eastAsia"/>
                <w:szCs w:val="21"/>
              </w:rPr>
              <w:t>小时课程</w:t>
            </w: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考点串讲班</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3374D4">
            <w:pPr>
              <w:widowControl/>
              <w:jc w:val="center"/>
              <w:rPr>
                <w:rFonts w:ascii="宋体" w:hAnsi="宋体" w:cs="宋体"/>
                <w:kern w:val="0"/>
                <w:szCs w:val="21"/>
              </w:rPr>
            </w:pPr>
            <w:r>
              <w:rPr>
                <w:rFonts w:ascii="宋体" w:hAnsi="宋体" w:cs="宋体" w:hint="eastAsia"/>
                <w:szCs w:val="21"/>
              </w:rPr>
              <w:t>30小时课程</w:t>
            </w: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习题点睛班</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3374D4">
            <w:pPr>
              <w:widowControl/>
              <w:jc w:val="center"/>
              <w:rPr>
                <w:rFonts w:ascii="宋体" w:hAnsi="宋体" w:cs="宋体"/>
                <w:kern w:val="0"/>
                <w:szCs w:val="21"/>
              </w:rPr>
            </w:pPr>
            <w:r>
              <w:rPr>
                <w:rFonts w:ascii="宋体" w:hAnsi="宋体" w:cs="宋体" w:hint="eastAsia"/>
                <w:szCs w:val="21"/>
              </w:rPr>
              <w:t>30小时课程</w:t>
            </w: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val="restart"/>
            <w:tcBorders>
              <w:top w:val="nil"/>
              <w:left w:val="single" w:sz="4" w:space="0" w:color="auto"/>
              <w:bottom w:val="single" w:sz="4" w:space="0" w:color="000000"/>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试卷</w:t>
            </w: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课后练习</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3374D4">
            <w:pPr>
              <w:widowControl/>
              <w:jc w:val="center"/>
              <w:rPr>
                <w:rFonts w:ascii="宋体" w:hAnsi="宋体" w:cs="宋体"/>
                <w:kern w:val="0"/>
                <w:szCs w:val="21"/>
              </w:rPr>
            </w:pPr>
            <w:r>
              <w:rPr>
                <w:rFonts w:ascii="宋体" w:hAnsi="宋体" w:cs="宋体" w:hint="eastAsia"/>
                <w:szCs w:val="21"/>
              </w:rPr>
              <w:t>每课件配套1场同步练习</w:t>
            </w: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同步练习</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3374D4">
            <w:pPr>
              <w:widowControl/>
              <w:jc w:val="center"/>
              <w:rPr>
                <w:rFonts w:ascii="宋体" w:hAnsi="宋体" w:cs="宋体"/>
                <w:kern w:val="0"/>
                <w:szCs w:val="21"/>
              </w:rPr>
            </w:pPr>
            <w:r>
              <w:rPr>
                <w:rFonts w:ascii="宋体" w:hAnsi="宋体" w:cs="宋体" w:hint="eastAsia"/>
                <w:szCs w:val="21"/>
              </w:rPr>
              <w:t>每课件配套1场同步练习</w:t>
            </w: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模拟考试</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3374D4">
            <w:pPr>
              <w:widowControl/>
              <w:jc w:val="center"/>
              <w:rPr>
                <w:rFonts w:ascii="宋体" w:hAnsi="宋体" w:cs="宋体"/>
                <w:kern w:val="0"/>
                <w:szCs w:val="21"/>
              </w:rPr>
            </w:pPr>
            <w:proofErr w:type="gramStart"/>
            <w:r>
              <w:rPr>
                <w:rFonts w:ascii="宋体" w:hAnsi="宋体" w:cs="宋体" w:hint="eastAsia"/>
                <w:szCs w:val="21"/>
              </w:rPr>
              <w:t>统一模考</w:t>
            </w:r>
            <w:proofErr w:type="gramEnd"/>
          </w:p>
        </w:tc>
      </w:tr>
      <w:tr w:rsidR="00A02782">
        <w:trPr>
          <w:trHeight w:val="397"/>
        </w:trPr>
        <w:tc>
          <w:tcPr>
            <w:tcW w:w="1212" w:type="dxa"/>
            <w:vMerge w:val="restart"/>
            <w:tcBorders>
              <w:top w:val="nil"/>
              <w:left w:val="single" w:sz="8" w:space="0" w:color="auto"/>
              <w:bottom w:val="single" w:sz="8" w:space="0" w:color="000000"/>
              <w:right w:val="single" w:sz="4" w:space="0" w:color="auto"/>
            </w:tcBorders>
            <w:shd w:val="clear" w:color="auto" w:fill="auto"/>
            <w:vAlign w:val="center"/>
          </w:tcPr>
          <w:p w:rsidR="00A02782" w:rsidRDefault="003374D4">
            <w:pPr>
              <w:widowControl/>
              <w:jc w:val="center"/>
              <w:rPr>
                <w:rFonts w:ascii="宋体" w:hAnsi="宋体" w:cs="宋体"/>
                <w:b/>
                <w:bCs/>
                <w:kern w:val="0"/>
                <w:szCs w:val="21"/>
              </w:rPr>
            </w:pPr>
            <w:r>
              <w:rPr>
                <w:rFonts w:ascii="宋体" w:hAnsi="宋体" w:cs="宋体" w:hint="eastAsia"/>
                <w:b/>
                <w:bCs/>
                <w:kern w:val="0"/>
                <w:szCs w:val="21"/>
              </w:rPr>
              <w:t>管理平台</w:t>
            </w:r>
          </w:p>
        </w:tc>
        <w:tc>
          <w:tcPr>
            <w:tcW w:w="738" w:type="dxa"/>
            <w:vMerge w:val="restart"/>
            <w:tcBorders>
              <w:top w:val="nil"/>
              <w:left w:val="single" w:sz="4" w:space="0" w:color="auto"/>
              <w:bottom w:val="single" w:sz="4" w:space="0" w:color="000000"/>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教务   管理</w:t>
            </w: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角色管理</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val="restart"/>
            <w:tcBorders>
              <w:top w:val="nil"/>
              <w:left w:val="nil"/>
              <w:right w:val="single" w:sz="8" w:space="0" w:color="auto"/>
            </w:tcBorders>
            <w:shd w:val="clear" w:color="000000" w:fill="D8E4BC"/>
            <w:vAlign w:val="center"/>
          </w:tcPr>
          <w:p w:rsidR="00A02782" w:rsidRDefault="003374D4">
            <w:pPr>
              <w:jc w:val="center"/>
              <w:rPr>
                <w:rFonts w:ascii="宋体" w:hAnsi="宋体" w:cs="宋体"/>
                <w:kern w:val="0"/>
                <w:szCs w:val="21"/>
              </w:rPr>
            </w:pPr>
            <w:r>
              <w:rPr>
                <w:rFonts w:ascii="宋体" w:hAnsi="宋体" w:cs="宋体" w:hint="eastAsia"/>
                <w:szCs w:val="21"/>
              </w:rPr>
              <w:t>为教学管理人员（含班主任）提供后台管理模块的权限</w:t>
            </w: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资源管理</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权限管理</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学习计划管理</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4"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学习进度监管</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val="restart"/>
            <w:tcBorders>
              <w:top w:val="nil"/>
              <w:left w:val="single" w:sz="4" w:space="0" w:color="auto"/>
              <w:bottom w:val="single" w:sz="8" w:space="0" w:color="000000"/>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考</w:t>
            </w:r>
            <w:proofErr w:type="gramStart"/>
            <w:r>
              <w:rPr>
                <w:rFonts w:ascii="宋体" w:hAnsi="宋体" w:cs="宋体" w:hint="eastAsia"/>
                <w:kern w:val="0"/>
                <w:szCs w:val="21"/>
              </w:rPr>
              <w:t>务</w:t>
            </w:r>
            <w:proofErr w:type="gramEnd"/>
            <w:r>
              <w:rPr>
                <w:rFonts w:ascii="宋体" w:hAnsi="宋体" w:cs="宋体" w:hint="eastAsia"/>
                <w:kern w:val="0"/>
                <w:szCs w:val="21"/>
              </w:rPr>
              <w:t>管理</w:t>
            </w: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答卷进度查看</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高频错题统计分析</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考试成绩汇总分析</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4"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试卷答题情况分析</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738" w:type="dxa"/>
            <w:vMerge/>
            <w:tcBorders>
              <w:top w:val="nil"/>
              <w:left w:val="single" w:sz="4"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kern w:val="0"/>
                <w:szCs w:val="21"/>
              </w:rPr>
            </w:pPr>
          </w:p>
        </w:tc>
        <w:tc>
          <w:tcPr>
            <w:tcW w:w="2425" w:type="dxa"/>
            <w:tcBorders>
              <w:top w:val="nil"/>
              <w:left w:val="nil"/>
              <w:bottom w:val="single" w:sz="8" w:space="0" w:color="auto"/>
              <w:right w:val="single" w:sz="4" w:space="0" w:color="auto"/>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机构错题库及统计分析</w:t>
            </w:r>
          </w:p>
        </w:tc>
        <w:tc>
          <w:tcPr>
            <w:tcW w:w="1225" w:type="dxa"/>
            <w:tcBorders>
              <w:top w:val="nil"/>
              <w:left w:val="nil"/>
              <w:bottom w:val="single" w:sz="8"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vMerge/>
            <w:tcBorders>
              <w:left w:val="nil"/>
              <w:bottom w:val="single" w:sz="8"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val="restart"/>
            <w:tcBorders>
              <w:top w:val="nil"/>
              <w:left w:val="single" w:sz="8" w:space="0" w:color="auto"/>
              <w:bottom w:val="single" w:sz="8" w:space="0" w:color="000000"/>
              <w:right w:val="single" w:sz="4" w:space="0" w:color="auto"/>
            </w:tcBorders>
            <w:shd w:val="clear" w:color="auto" w:fill="auto"/>
            <w:vAlign w:val="center"/>
          </w:tcPr>
          <w:p w:rsidR="00A02782" w:rsidRDefault="003374D4">
            <w:pPr>
              <w:widowControl/>
              <w:jc w:val="center"/>
              <w:rPr>
                <w:rFonts w:ascii="宋体" w:hAnsi="宋体" w:cs="宋体"/>
                <w:b/>
                <w:bCs/>
                <w:kern w:val="0"/>
                <w:szCs w:val="21"/>
              </w:rPr>
            </w:pPr>
            <w:r>
              <w:rPr>
                <w:rFonts w:ascii="宋体" w:hAnsi="宋体" w:cs="宋体" w:hint="eastAsia"/>
                <w:b/>
                <w:bCs/>
                <w:kern w:val="0"/>
                <w:szCs w:val="21"/>
              </w:rPr>
              <w:t xml:space="preserve">服  </w:t>
            </w:r>
            <w:proofErr w:type="gramStart"/>
            <w:r>
              <w:rPr>
                <w:rFonts w:ascii="宋体" w:hAnsi="宋体" w:cs="宋体" w:hint="eastAsia"/>
                <w:b/>
                <w:bCs/>
                <w:kern w:val="0"/>
                <w:szCs w:val="21"/>
              </w:rPr>
              <w:t>务</w:t>
            </w:r>
            <w:proofErr w:type="gramEnd"/>
          </w:p>
        </w:tc>
        <w:tc>
          <w:tcPr>
            <w:tcW w:w="3163" w:type="dxa"/>
            <w:gridSpan w:val="2"/>
            <w:tcBorders>
              <w:top w:val="single" w:sz="8" w:space="0" w:color="auto"/>
              <w:left w:val="nil"/>
              <w:bottom w:val="single" w:sz="4"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公共信息管理</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3163" w:type="dxa"/>
            <w:gridSpan w:val="2"/>
            <w:tcBorders>
              <w:top w:val="single" w:sz="4" w:space="0" w:color="auto"/>
              <w:left w:val="nil"/>
              <w:bottom w:val="single" w:sz="4"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个人答疑版</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3163" w:type="dxa"/>
            <w:gridSpan w:val="2"/>
            <w:tcBorders>
              <w:top w:val="single" w:sz="4" w:space="0" w:color="auto"/>
              <w:left w:val="nil"/>
              <w:bottom w:val="single" w:sz="4"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个人错题库</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3163" w:type="dxa"/>
            <w:gridSpan w:val="2"/>
            <w:tcBorders>
              <w:top w:val="single" w:sz="4" w:space="0" w:color="auto"/>
              <w:left w:val="nil"/>
              <w:bottom w:val="single" w:sz="4"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下载服务</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89"/>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3163" w:type="dxa"/>
            <w:gridSpan w:val="2"/>
            <w:tcBorders>
              <w:top w:val="single" w:sz="4" w:space="0" w:color="auto"/>
              <w:left w:val="nil"/>
              <w:bottom w:val="single" w:sz="4"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猜题标记</w:t>
            </w:r>
          </w:p>
        </w:tc>
        <w:tc>
          <w:tcPr>
            <w:tcW w:w="1225" w:type="dxa"/>
            <w:tcBorders>
              <w:top w:val="nil"/>
              <w:left w:val="nil"/>
              <w:bottom w:val="single" w:sz="4"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4"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r w:rsidR="00A02782">
        <w:trPr>
          <w:trHeight w:val="397"/>
        </w:trPr>
        <w:tc>
          <w:tcPr>
            <w:tcW w:w="1212" w:type="dxa"/>
            <w:vMerge/>
            <w:tcBorders>
              <w:top w:val="nil"/>
              <w:left w:val="single" w:sz="8" w:space="0" w:color="auto"/>
              <w:bottom w:val="single" w:sz="8" w:space="0" w:color="000000"/>
              <w:right w:val="single" w:sz="4" w:space="0" w:color="auto"/>
            </w:tcBorders>
            <w:shd w:val="clear" w:color="auto" w:fill="auto"/>
            <w:vAlign w:val="center"/>
          </w:tcPr>
          <w:p w:rsidR="00A02782" w:rsidRDefault="00A02782">
            <w:pPr>
              <w:widowControl/>
              <w:jc w:val="left"/>
              <w:rPr>
                <w:rFonts w:ascii="宋体" w:hAnsi="宋体" w:cs="宋体"/>
                <w:b/>
                <w:bCs/>
                <w:kern w:val="0"/>
                <w:szCs w:val="21"/>
              </w:rPr>
            </w:pPr>
          </w:p>
        </w:tc>
        <w:tc>
          <w:tcPr>
            <w:tcW w:w="3163" w:type="dxa"/>
            <w:gridSpan w:val="2"/>
            <w:tcBorders>
              <w:top w:val="single" w:sz="4" w:space="0" w:color="auto"/>
              <w:left w:val="nil"/>
              <w:bottom w:val="single" w:sz="8" w:space="0" w:color="auto"/>
              <w:right w:val="single" w:sz="4" w:space="0" w:color="000000"/>
            </w:tcBorders>
            <w:shd w:val="clear" w:color="auto" w:fill="auto"/>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题库更新</w:t>
            </w:r>
          </w:p>
        </w:tc>
        <w:tc>
          <w:tcPr>
            <w:tcW w:w="1225" w:type="dxa"/>
            <w:tcBorders>
              <w:top w:val="nil"/>
              <w:left w:val="nil"/>
              <w:bottom w:val="single" w:sz="8" w:space="0" w:color="auto"/>
              <w:right w:val="single" w:sz="8" w:space="0" w:color="auto"/>
            </w:tcBorders>
            <w:shd w:val="clear" w:color="000000" w:fill="D8E4BC"/>
            <w:vAlign w:val="center"/>
          </w:tcPr>
          <w:p w:rsidR="00A02782" w:rsidRDefault="003374D4">
            <w:pPr>
              <w:widowControl/>
              <w:jc w:val="center"/>
              <w:rPr>
                <w:rFonts w:ascii="宋体" w:hAnsi="宋体" w:cs="宋体"/>
                <w:kern w:val="0"/>
                <w:szCs w:val="21"/>
              </w:rPr>
            </w:pPr>
            <w:r>
              <w:rPr>
                <w:rFonts w:ascii="宋体" w:hAnsi="宋体" w:cs="宋体" w:hint="eastAsia"/>
                <w:kern w:val="0"/>
                <w:szCs w:val="21"/>
              </w:rPr>
              <w:t>●</w:t>
            </w:r>
          </w:p>
        </w:tc>
        <w:tc>
          <w:tcPr>
            <w:tcW w:w="1775" w:type="dxa"/>
            <w:tcBorders>
              <w:top w:val="nil"/>
              <w:left w:val="nil"/>
              <w:bottom w:val="single" w:sz="8" w:space="0" w:color="auto"/>
              <w:right w:val="single" w:sz="8" w:space="0" w:color="auto"/>
            </w:tcBorders>
            <w:shd w:val="clear" w:color="000000" w:fill="D8E4BC"/>
          </w:tcPr>
          <w:p w:rsidR="00A02782" w:rsidRDefault="00A02782">
            <w:pPr>
              <w:widowControl/>
              <w:jc w:val="center"/>
              <w:rPr>
                <w:rFonts w:ascii="宋体" w:hAnsi="宋体" w:cs="宋体"/>
                <w:kern w:val="0"/>
                <w:szCs w:val="21"/>
              </w:rPr>
            </w:pPr>
          </w:p>
        </w:tc>
      </w:tr>
    </w:tbl>
    <w:p w:rsidR="00A02782" w:rsidRDefault="003374D4">
      <w:pPr>
        <w:widowControl/>
        <w:spacing w:line="360" w:lineRule="auto"/>
        <w:ind w:firstLineChars="200" w:firstLine="480"/>
        <w:rPr>
          <w:rFonts w:ascii="宋体" w:hAnsi="宋体" w:cs="宋体"/>
          <w:sz w:val="24"/>
        </w:rPr>
      </w:pPr>
      <w:r>
        <w:rPr>
          <w:rFonts w:ascii="宋体" w:hAnsi="宋体" w:cs="宋体"/>
          <w:sz w:val="24"/>
        </w:rPr>
        <w:t>视频信号源</w:t>
      </w:r>
      <w:r>
        <w:rPr>
          <w:rFonts w:ascii="宋体" w:hAnsi="宋体" w:cs="宋体" w:hint="eastAsia"/>
          <w:sz w:val="24"/>
        </w:rPr>
        <w:t>应满足如下要求。</w:t>
      </w:r>
    </w:p>
    <w:p w:rsidR="00A02782" w:rsidRDefault="003374D4">
      <w:pPr>
        <w:widowControl/>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稳定性：全片图像同步性能稳定，无失步现象，CTL同步控制信号必须连续：图像无抖动跳跃，色彩无突变，编辑点处图像稳定。</w:t>
      </w:r>
    </w:p>
    <w:p w:rsidR="00A02782" w:rsidRDefault="003374D4">
      <w:pPr>
        <w:widowControl/>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信噪比：图像信噪比不低于55dB，无明显杂波。</w:t>
      </w:r>
    </w:p>
    <w:p w:rsidR="00A02782" w:rsidRDefault="003374D4">
      <w:pPr>
        <w:autoSpaceDE w:val="0"/>
        <w:autoSpaceDN w:val="0"/>
        <w:adjustRightInd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色调：白平衡正确，无明显偏色，多机拍摄的镜头衔接处无明显色差。</w:t>
      </w:r>
    </w:p>
    <w:p w:rsidR="00A02782" w:rsidRDefault="003374D4">
      <w:pPr>
        <w:autoSpaceDE w:val="0"/>
        <w:autoSpaceDN w:val="0"/>
        <w:adjustRightInd w:val="0"/>
        <w:spacing w:line="360" w:lineRule="auto"/>
        <w:ind w:firstLineChars="200" w:firstLine="480"/>
        <w:rPr>
          <w:sz w:val="28"/>
          <w:szCs w:val="36"/>
        </w:rPr>
      </w:pPr>
      <w:r>
        <w:rPr>
          <w:rFonts w:ascii="宋体" w:hAnsi="宋体" w:cs="宋体" w:hint="eastAsia"/>
          <w:sz w:val="24"/>
        </w:rPr>
        <w:t>4.声音：音频为立体声，人声清楚，声音和画面同步。</w:t>
      </w:r>
      <w:r>
        <w:rPr>
          <w:rFonts w:ascii="宋体" w:hAnsi="宋体" w:cs="宋体"/>
          <w:sz w:val="24"/>
        </w:rPr>
        <w:t>伴音清晰、饱满、圆润，无失真、噪声杂音干扰、音量忽大忽小现象。</w:t>
      </w:r>
    </w:p>
    <w:p w:rsidR="00A02782" w:rsidRDefault="00A02782"/>
    <w:p w:rsidR="00A02782" w:rsidRDefault="00A02782"/>
    <w:p w:rsidR="00A02782" w:rsidRDefault="00A02782"/>
    <w:p w:rsidR="00A02782" w:rsidRDefault="00A02782"/>
    <w:p w:rsidR="00A02782" w:rsidRDefault="00A02782"/>
    <w:p w:rsidR="00A02782" w:rsidRDefault="00A02782"/>
    <w:p w:rsidR="00A02782" w:rsidRDefault="00A02782"/>
    <w:p w:rsidR="00A02782" w:rsidRDefault="00A02782"/>
    <w:p w:rsidR="00A02782" w:rsidRDefault="00A02782"/>
    <w:p w:rsidR="00A02782" w:rsidRDefault="00A02782"/>
    <w:sectPr w:rsidR="00A027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8B" w:rsidRDefault="0019468B" w:rsidP="00140D1E">
      <w:r>
        <w:separator/>
      </w:r>
    </w:p>
  </w:endnote>
  <w:endnote w:type="continuationSeparator" w:id="0">
    <w:p w:rsidR="0019468B" w:rsidRDefault="0019468B" w:rsidP="0014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8B" w:rsidRDefault="0019468B" w:rsidP="00140D1E">
      <w:r>
        <w:separator/>
      </w:r>
    </w:p>
  </w:footnote>
  <w:footnote w:type="continuationSeparator" w:id="0">
    <w:p w:rsidR="0019468B" w:rsidRDefault="0019468B" w:rsidP="00140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59"/>
    <w:rsid w:val="000157A1"/>
    <w:rsid w:val="00052844"/>
    <w:rsid w:val="000A1871"/>
    <w:rsid w:val="0010316D"/>
    <w:rsid w:val="001143A6"/>
    <w:rsid w:val="00140D1E"/>
    <w:rsid w:val="001470BF"/>
    <w:rsid w:val="00153B61"/>
    <w:rsid w:val="00156EB2"/>
    <w:rsid w:val="0019468B"/>
    <w:rsid w:val="00197ADA"/>
    <w:rsid w:val="001A6EF1"/>
    <w:rsid w:val="001D7608"/>
    <w:rsid w:val="001D7DF8"/>
    <w:rsid w:val="001E7CD2"/>
    <w:rsid w:val="00212DF2"/>
    <w:rsid w:val="00222029"/>
    <w:rsid w:val="00226D4E"/>
    <w:rsid w:val="00287472"/>
    <w:rsid w:val="003374D4"/>
    <w:rsid w:val="00373DE9"/>
    <w:rsid w:val="003807CF"/>
    <w:rsid w:val="00395BF0"/>
    <w:rsid w:val="00435172"/>
    <w:rsid w:val="00443899"/>
    <w:rsid w:val="00561337"/>
    <w:rsid w:val="00603232"/>
    <w:rsid w:val="00620351"/>
    <w:rsid w:val="00631409"/>
    <w:rsid w:val="00674394"/>
    <w:rsid w:val="006A0E3A"/>
    <w:rsid w:val="006A23E7"/>
    <w:rsid w:val="006D44FF"/>
    <w:rsid w:val="00745239"/>
    <w:rsid w:val="00790B5E"/>
    <w:rsid w:val="00834EBB"/>
    <w:rsid w:val="008A1CAC"/>
    <w:rsid w:val="008B6C06"/>
    <w:rsid w:val="008D37A0"/>
    <w:rsid w:val="008E66CD"/>
    <w:rsid w:val="00914305"/>
    <w:rsid w:val="00931ADF"/>
    <w:rsid w:val="00935CBF"/>
    <w:rsid w:val="00940922"/>
    <w:rsid w:val="00941359"/>
    <w:rsid w:val="009D6776"/>
    <w:rsid w:val="00A02782"/>
    <w:rsid w:val="00A56336"/>
    <w:rsid w:val="00A6070B"/>
    <w:rsid w:val="00AD474A"/>
    <w:rsid w:val="00B01D42"/>
    <w:rsid w:val="00B66609"/>
    <w:rsid w:val="00BB0677"/>
    <w:rsid w:val="00BE230C"/>
    <w:rsid w:val="00BF28F4"/>
    <w:rsid w:val="00BF2AFF"/>
    <w:rsid w:val="00C22A80"/>
    <w:rsid w:val="00C5459C"/>
    <w:rsid w:val="00CB3795"/>
    <w:rsid w:val="00D17EEF"/>
    <w:rsid w:val="00D46A8F"/>
    <w:rsid w:val="00D61E9A"/>
    <w:rsid w:val="00DA7CE5"/>
    <w:rsid w:val="00DB0A87"/>
    <w:rsid w:val="00DD7DB6"/>
    <w:rsid w:val="00DF4101"/>
    <w:rsid w:val="00E77F91"/>
    <w:rsid w:val="00ED7E39"/>
    <w:rsid w:val="00F21E61"/>
    <w:rsid w:val="00F26ED8"/>
    <w:rsid w:val="00F31453"/>
    <w:rsid w:val="109909FC"/>
    <w:rsid w:val="3BF70210"/>
    <w:rsid w:val="50BD52B1"/>
    <w:rsid w:val="717D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6">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1">
    <w:name w:val="列出段落1"/>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 w:type="paragraph" w:styleId="a6">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276</Words>
  <Characters>1578</Characters>
  <Application>Microsoft Office Word</Application>
  <DocSecurity>0</DocSecurity>
  <Lines>13</Lines>
  <Paragraphs>3</Paragraphs>
  <ScaleCrop>false</ScaleCrop>
  <Company>Alibaba</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yun</dc:creator>
  <cp:lastModifiedBy>linliqiu</cp:lastModifiedBy>
  <cp:revision>9</cp:revision>
  <dcterms:created xsi:type="dcterms:W3CDTF">2020-05-14T02:34:00Z</dcterms:created>
  <dcterms:modified xsi:type="dcterms:W3CDTF">2021-10-18T01:46:00Z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