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93" w:rsidRPr="004C1393" w:rsidRDefault="004C1393" w:rsidP="004C1393">
      <w:pPr>
        <w:rPr>
          <w:rFonts w:ascii="仿宋" w:eastAsia="仿宋" w:hAnsi="仿宋" w:cs="仿宋"/>
          <w:color w:val="666666"/>
          <w:sz w:val="12"/>
          <w:szCs w:val="12"/>
          <w:shd w:val="clear" w:color="auto" w:fill="FFFFFF"/>
        </w:rPr>
      </w:pPr>
      <w:bookmarkStart w:id="0" w:name="_Toc18214"/>
    </w:p>
    <w:p w:rsidR="004C1393" w:rsidRPr="00F268A1" w:rsidRDefault="004C1393" w:rsidP="004C1393">
      <w:pPr>
        <w:jc w:val="center"/>
        <w:rPr>
          <w:rFonts w:ascii="仿宋" w:eastAsia="仿宋" w:hAnsi="仿宋" w:cs="仿宋"/>
          <w:b/>
          <w:bCs/>
          <w:sz w:val="44"/>
          <w:szCs w:val="44"/>
        </w:rPr>
      </w:pPr>
      <w:r w:rsidRPr="00F268A1">
        <w:rPr>
          <w:rFonts w:ascii="仿宋" w:eastAsia="仿宋" w:hAnsi="仿宋" w:cs="仿宋" w:hint="eastAsia"/>
          <w:b/>
          <w:bCs/>
          <w:sz w:val="44"/>
          <w:szCs w:val="44"/>
        </w:rPr>
        <w:t>四川护理职业学院</w:t>
      </w:r>
      <w:r w:rsidR="008A4A5D" w:rsidRPr="008A4A5D">
        <w:rPr>
          <w:rFonts w:ascii="仿宋" w:eastAsia="仿宋" w:hAnsi="仿宋" w:cs="仿宋" w:hint="eastAsia"/>
          <w:b/>
          <w:bCs/>
          <w:sz w:val="44"/>
          <w:szCs w:val="44"/>
        </w:rPr>
        <w:t>思政VR一体机设备及配套VR教学资源采购项目</w:t>
      </w:r>
      <w:bookmarkStart w:id="1" w:name="_GoBack"/>
      <w:bookmarkEnd w:id="1"/>
      <w:r w:rsidRPr="00F268A1">
        <w:rPr>
          <w:rFonts w:ascii="仿宋" w:eastAsia="仿宋" w:hAnsi="仿宋" w:cs="仿宋" w:hint="eastAsia"/>
          <w:b/>
          <w:bCs/>
          <w:sz w:val="44"/>
          <w:szCs w:val="44"/>
        </w:rPr>
        <w:t>技术参数</w:t>
      </w:r>
      <w:r w:rsidR="00556E2F" w:rsidRPr="00F268A1">
        <w:rPr>
          <w:rFonts w:ascii="仿宋" w:eastAsia="仿宋" w:hAnsi="仿宋" w:cs="仿宋" w:hint="eastAsia"/>
          <w:b/>
          <w:bCs/>
          <w:sz w:val="44"/>
          <w:szCs w:val="44"/>
        </w:rPr>
        <w:t>、</w:t>
      </w:r>
      <w:r w:rsidRPr="00F268A1">
        <w:rPr>
          <w:rFonts w:ascii="仿宋" w:eastAsia="仿宋" w:hAnsi="仿宋" w:cs="仿宋" w:hint="eastAsia"/>
          <w:b/>
          <w:bCs/>
          <w:sz w:val="44"/>
          <w:szCs w:val="44"/>
        </w:rPr>
        <w:t>商务要求</w:t>
      </w:r>
      <w:r w:rsidR="00556E2F" w:rsidRPr="00F268A1">
        <w:rPr>
          <w:rFonts w:ascii="仿宋" w:eastAsia="仿宋" w:hAnsi="仿宋" w:cs="仿宋" w:hint="eastAsia"/>
          <w:b/>
          <w:bCs/>
          <w:sz w:val="44"/>
          <w:szCs w:val="44"/>
        </w:rPr>
        <w:t>及评审方法</w:t>
      </w:r>
    </w:p>
    <w:p w:rsidR="004C1393" w:rsidRPr="003763DE" w:rsidRDefault="004C1393" w:rsidP="004C1393">
      <w:pPr>
        <w:pStyle w:val="a0"/>
      </w:pPr>
    </w:p>
    <w:p w:rsidR="00705833" w:rsidRPr="004C1393" w:rsidRDefault="00B2104F" w:rsidP="004C1393">
      <w:pPr>
        <w:pStyle w:val="1"/>
        <w:spacing w:before="0" w:after="0" w:line="360" w:lineRule="auto"/>
        <w:jc w:val="both"/>
        <w:rPr>
          <w:rFonts w:ascii="仿宋" w:eastAsia="仿宋" w:hAnsi="仿宋" w:cs="仿宋"/>
          <w:sz w:val="32"/>
          <w:szCs w:val="32"/>
        </w:rPr>
      </w:pPr>
      <w:r w:rsidRPr="004C1393">
        <w:rPr>
          <w:rFonts w:ascii="仿宋" w:eastAsia="仿宋" w:hAnsi="仿宋" w:cs="仿宋" w:hint="eastAsia"/>
          <w:sz w:val="32"/>
          <w:szCs w:val="32"/>
        </w:rPr>
        <w:t>一、项目需求和技术方案要求</w:t>
      </w:r>
      <w:bookmarkEnd w:id="0"/>
    </w:p>
    <w:p w:rsidR="00B72990" w:rsidRDefault="00B72990" w:rsidP="00B72990">
      <w:pPr>
        <w:pStyle w:val="ac"/>
        <w:ind w:firstLine="480"/>
        <w:jc w:val="left"/>
        <w:rPr>
          <w:rFonts w:ascii="仿宋" w:eastAsia="仿宋" w:hAnsi="仿宋" w:cs="仿宋"/>
        </w:rPr>
      </w:pPr>
      <w:bookmarkStart w:id="2" w:name="_Toc1990"/>
      <w:r>
        <w:rPr>
          <w:rFonts w:ascii="仿宋" w:eastAsia="仿宋" w:hAnsi="仿宋" w:cs="仿宋" w:hint="eastAsia"/>
        </w:rPr>
        <w:t>一、说明：</w:t>
      </w:r>
      <w:bookmarkStart w:id="3" w:name="_Toc3362168"/>
      <w:bookmarkStart w:id="4" w:name="_Toc475462212"/>
      <w:bookmarkStart w:id="5" w:name="_Toc510444775"/>
      <w:bookmarkStart w:id="6" w:name="_Toc495397799"/>
      <w:bookmarkStart w:id="7" w:name="_Toc478741179"/>
      <w:bookmarkStart w:id="8" w:name="_Toc475456349"/>
      <w:bookmarkStart w:id="9" w:name="_Toc475463050"/>
      <w:bookmarkEnd w:id="2"/>
    </w:p>
    <w:bookmarkEnd w:id="3"/>
    <w:bookmarkEnd w:id="4"/>
    <w:bookmarkEnd w:id="5"/>
    <w:bookmarkEnd w:id="6"/>
    <w:bookmarkEnd w:id="7"/>
    <w:bookmarkEnd w:id="8"/>
    <w:bookmarkEnd w:id="9"/>
    <w:p w:rsidR="00B72990" w:rsidRDefault="00B72990" w:rsidP="00B72990">
      <w:pPr>
        <w:pStyle w:val="ac"/>
        <w:ind w:firstLine="480"/>
        <w:jc w:val="left"/>
        <w:rPr>
          <w:rFonts w:ascii="仿宋" w:eastAsia="仿宋" w:hAnsi="仿宋" w:cs="仿宋"/>
        </w:rPr>
      </w:pPr>
      <w:r>
        <w:rPr>
          <w:rFonts w:ascii="仿宋" w:eastAsia="仿宋" w:hAnsi="仿宋" w:cs="仿宋" w:hint="eastAsia"/>
        </w:rPr>
        <w:t>1、供应商须对本项目的采购标的或服务内容进行整体响应，任何只对项目内其中一部分采购标的或服务内容进行的响应都被视为无效响应；</w:t>
      </w:r>
    </w:p>
    <w:p w:rsidR="00B72990" w:rsidRDefault="00B72990" w:rsidP="00B72990">
      <w:pPr>
        <w:pStyle w:val="ac"/>
        <w:ind w:firstLine="480"/>
        <w:jc w:val="left"/>
        <w:rPr>
          <w:rFonts w:ascii="仿宋" w:eastAsia="仿宋" w:hAnsi="仿宋" w:cs="仿宋"/>
        </w:rPr>
      </w:pPr>
      <w:r>
        <w:rPr>
          <w:rFonts w:ascii="仿宋" w:eastAsia="仿宋" w:hAnsi="仿宋" w:cs="仿宋" w:hint="eastAsia"/>
        </w:rPr>
        <w:t>2、本采购文件中如出现货物的品牌/推荐品牌、规格、型号、尺寸、重量等，均为描述方便，供应商可提供优于或等于本采购文件中所提到的各项货物参数、功能及要求的货物。</w:t>
      </w:r>
    </w:p>
    <w:p w:rsidR="00B72990" w:rsidRDefault="00B72990" w:rsidP="00B72990">
      <w:pPr>
        <w:pStyle w:val="ac"/>
        <w:ind w:firstLine="480"/>
        <w:jc w:val="left"/>
        <w:rPr>
          <w:rFonts w:ascii="仿宋" w:eastAsia="仿宋" w:hAnsi="仿宋" w:cs="仿宋"/>
        </w:rPr>
      </w:pPr>
      <w:r>
        <w:rPr>
          <w:rFonts w:ascii="仿宋" w:eastAsia="仿宋" w:hAnsi="仿宋" w:cs="仿宋" w:hint="eastAsia"/>
        </w:rPr>
        <w:t>3、项目一览表</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2698"/>
        <w:gridCol w:w="1332"/>
        <w:gridCol w:w="1548"/>
        <w:gridCol w:w="3278"/>
      </w:tblGrid>
      <w:tr w:rsidR="00B72990" w:rsidTr="00A1567B">
        <w:trPr>
          <w:trHeight w:val="716"/>
        </w:trPr>
        <w:tc>
          <w:tcPr>
            <w:tcW w:w="874" w:type="dxa"/>
            <w:vAlign w:val="center"/>
          </w:tcPr>
          <w:p w:rsidR="00B72990" w:rsidRDefault="00B72990" w:rsidP="00A1567B">
            <w:pPr>
              <w:spacing w:line="360" w:lineRule="auto"/>
              <w:jc w:val="center"/>
              <w:rPr>
                <w:rFonts w:ascii="仿宋" w:eastAsia="仿宋" w:hAnsi="仿宋" w:cs="仿宋"/>
                <w:bCs/>
                <w:szCs w:val="21"/>
              </w:rPr>
            </w:pPr>
            <w:r>
              <w:rPr>
                <w:rFonts w:ascii="仿宋" w:eastAsia="仿宋" w:hAnsi="仿宋" w:cs="仿宋" w:hint="eastAsia"/>
                <w:bCs/>
                <w:szCs w:val="21"/>
              </w:rPr>
              <w:t>序号</w:t>
            </w:r>
          </w:p>
        </w:tc>
        <w:tc>
          <w:tcPr>
            <w:tcW w:w="2698" w:type="dxa"/>
            <w:vAlign w:val="center"/>
          </w:tcPr>
          <w:p w:rsidR="00B72990" w:rsidRDefault="00B72990" w:rsidP="00A1567B">
            <w:pPr>
              <w:spacing w:line="360" w:lineRule="auto"/>
              <w:jc w:val="center"/>
              <w:rPr>
                <w:rFonts w:ascii="仿宋" w:eastAsia="仿宋" w:hAnsi="仿宋" w:cs="仿宋"/>
                <w:bCs/>
                <w:szCs w:val="21"/>
              </w:rPr>
            </w:pPr>
            <w:r>
              <w:rPr>
                <w:rFonts w:ascii="仿宋" w:eastAsia="仿宋" w:hAnsi="仿宋" w:cs="仿宋" w:hint="eastAsia"/>
                <w:bCs/>
                <w:szCs w:val="21"/>
              </w:rPr>
              <w:t>采购内容</w:t>
            </w:r>
          </w:p>
        </w:tc>
        <w:tc>
          <w:tcPr>
            <w:tcW w:w="1332" w:type="dxa"/>
            <w:vAlign w:val="center"/>
          </w:tcPr>
          <w:p w:rsidR="00B72990" w:rsidRDefault="00B72990" w:rsidP="00A1567B">
            <w:pPr>
              <w:spacing w:line="360" w:lineRule="auto"/>
              <w:jc w:val="center"/>
              <w:rPr>
                <w:rFonts w:ascii="仿宋" w:eastAsia="仿宋" w:hAnsi="仿宋" w:cs="仿宋"/>
                <w:bCs/>
                <w:szCs w:val="21"/>
              </w:rPr>
            </w:pPr>
            <w:r>
              <w:rPr>
                <w:rFonts w:ascii="仿宋" w:eastAsia="仿宋" w:hAnsi="仿宋" w:cs="仿宋" w:hint="eastAsia"/>
                <w:bCs/>
                <w:szCs w:val="21"/>
              </w:rPr>
              <w:t>采购数量</w:t>
            </w:r>
          </w:p>
        </w:tc>
        <w:tc>
          <w:tcPr>
            <w:tcW w:w="1548" w:type="dxa"/>
            <w:vAlign w:val="center"/>
          </w:tcPr>
          <w:p w:rsidR="00B72990" w:rsidRDefault="00B72990" w:rsidP="00A1567B">
            <w:pPr>
              <w:spacing w:line="360" w:lineRule="auto"/>
              <w:jc w:val="center"/>
              <w:rPr>
                <w:rFonts w:ascii="仿宋" w:eastAsia="仿宋" w:hAnsi="仿宋" w:cs="仿宋"/>
                <w:bCs/>
                <w:szCs w:val="21"/>
              </w:rPr>
            </w:pPr>
            <w:r>
              <w:rPr>
                <w:rFonts w:ascii="仿宋" w:eastAsia="仿宋" w:hAnsi="仿宋" w:cs="仿宋" w:hint="eastAsia"/>
                <w:bCs/>
                <w:szCs w:val="21"/>
              </w:rPr>
              <w:t>采购预算</w:t>
            </w:r>
          </w:p>
        </w:tc>
        <w:tc>
          <w:tcPr>
            <w:tcW w:w="3278" w:type="dxa"/>
            <w:vAlign w:val="center"/>
          </w:tcPr>
          <w:p w:rsidR="00B72990" w:rsidRDefault="00B72990" w:rsidP="00A1567B">
            <w:pPr>
              <w:spacing w:line="360" w:lineRule="auto"/>
              <w:jc w:val="center"/>
              <w:rPr>
                <w:rFonts w:ascii="仿宋" w:eastAsia="仿宋" w:hAnsi="仿宋" w:cs="仿宋"/>
                <w:bCs/>
                <w:szCs w:val="21"/>
              </w:rPr>
            </w:pPr>
            <w:r>
              <w:rPr>
                <w:rFonts w:ascii="仿宋" w:eastAsia="仿宋" w:hAnsi="仿宋" w:cs="仿宋" w:hint="eastAsia"/>
                <w:bCs/>
                <w:szCs w:val="21"/>
              </w:rPr>
              <w:t>交货期</w:t>
            </w:r>
          </w:p>
        </w:tc>
      </w:tr>
      <w:tr w:rsidR="00B72990" w:rsidTr="00A1567B">
        <w:trPr>
          <w:trHeight w:val="891"/>
        </w:trPr>
        <w:tc>
          <w:tcPr>
            <w:tcW w:w="874" w:type="dxa"/>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1</w:t>
            </w:r>
          </w:p>
        </w:tc>
        <w:tc>
          <w:tcPr>
            <w:tcW w:w="2698" w:type="dxa"/>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VR一体机设备与思想政治理论课VR实践教学资源</w:t>
            </w:r>
          </w:p>
        </w:tc>
        <w:tc>
          <w:tcPr>
            <w:tcW w:w="1332" w:type="dxa"/>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1项</w:t>
            </w:r>
          </w:p>
        </w:tc>
        <w:tc>
          <w:tcPr>
            <w:tcW w:w="1548" w:type="dxa"/>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人民币3.5万元</w:t>
            </w:r>
          </w:p>
        </w:tc>
        <w:tc>
          <w:tcPr>
            <w:tcW w:w="3278" w:type="dxa"/>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合同签订之日起5日内完成安装、调试并交付使用。</w:t>
            </w:r>
          </w:p>
        </w:tc>
      </w:tr>
    </w:tbl>
    <w:p w:rsidR="00B72990" w:rsidRDefault="00B72990" w:rsidP="00B72990">
      <w:pPr>
        <w:pStyle w:val="ac"/>
        <w:tabs>
          <w:tab w:val="left" w:pos="680"/>
        </w:tabs>
        <w:spacing w:before="1"/>
        <w:ind w:firstLineChars="0" w:firstLine="0"/>
        <w:jc w:val="left"/>
        <w:rPr>
          <w:rFonts w:ascii="仿宋" w:eastAsia="仿宋" w:hAnsi="仿宋" w:cs="仿宋"/>
          <w:sz w:val="21"/>
          <w:szCs w:val="21"/>
        </w:rPr>
      </w:pPr>
    </w:p>
    <w:p w:rsidR="00B72990" w:rsidRDefault="00B72990" w:rsidP="00B72990">
      <w:pPr>
        <w:pStyle w:val="ac"/>
        <w:ind w:firstLine="480"/>
        <w:jc w:val="left"/>
        <w:rPr>
          <w:rFonts w:ascii="仿宋" w:eastAsia="仿宋" w:hAnsi="仿宋" w:cs="仿宋"/>
        </w:rPr>
      </w:pPr>
      <w:bookmarkStart w:id="10" w:name="_Toc25755"/>
      <w:r>
        <w:rPr>
          <w:rFonts w:ascii="仿宋" w:eastAsia="仿宋" w:hAnsi="仿宋" w:cs="仿宋" w:hint="eastAsia"/>
        </w:rPr>
        <w:t>二、采购清单及技术要求</w:t>
      </w:r>
      <w:bookmarkEnd w:id="10"/>
    </w:p>
    <w:p w:rsidR="00B72990" w:rsidRDefault="00B72990" w:rsidP="00B72990">
      <w:pPr>
        <w:pStyle w:val="ac"/>
        <w:ind w:firstLine="480"/>
        <w:jc w:val="left"/>
        <w:rPr>
          <w:rFonts w:ascii="仿宋" w:eastAsia="仿宋" w:hAnsi="仿宋" w:cs="仿宋"/>
        </w:rPr>
      </w:pPr>
      <w:r>
        <w:rPr>
          <w:rFonts w:ascii="仿宋" w:eastAsia="仿宋" w:hAnsi="仿宋" w:cs="仿宋" w:hint="eastAsia"/>
        </w:rPr>
        <w:t>1、采购文件中，标有“■”的为本项目核心产品；</w:t>
      </w:r>
    </w:p>
    <w:p w:rsidR="00B72990" w:rsidRDefault="00B72990" w:rsidP="00B72990">
      <w:pPr>
        <w:pStyle w:val="ac"/>
        <w:ind w:firstLine="480"/>
        <w:jc w:val="left"/>
        <w:rPr>
          <w:rFonts w:ascii="仿宋" w:eastAsia="仿宋" w:hAnsi="仿宋" w:cs="仿宋"/>
        </w:rPr>
      </w:pPr>
      <w:r>
        <w:rPr>
          <w:rFonts w:ascii="仿宋" w:eastAsia="仿宋" w:hAnsi="仿宋" w:cs="仿宋" w:hint="eastAsia"/>
        </w:rPr>
        <w:t>2、本项目非单一产品采购项目，多家供应商提供的核心产品品牌相同的，按同一家处理。</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4239"/>
        <w:gridCol w:w="1804"/>
        <w:gridCol w:w="913"/>
        <w:gridCol w:w="868"/>
        <w:gridCol w:w="1139"/>
      </w:tblGrid>
      <w:tr w:rsidR="00B72990" w:rsidTr="00A1567B">
        <w:trPr>
          <w:trHeight w:val="1076"/>
          <w:jc w:val="center"/>
        </w:trPr>
        <w:tc>
          <w:tcPr>
            <w:tcW w:w="765"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szCs w:val="21"/>
              </w:rPr>
            </w:pPr>
            <w:bookmarkStart w:id="11" w:name="_Toc325620725"/>
            <w:r>
              <w:rPr>
                <w:rFonts w:ascii="仿宋" w:eastAsia="仿宋" w:hAnsi="仿宋" w:cs="仿宋" w:hint="eastAsia"/>
                <w:szCs w:val="21"/>
              </w:rPr>
              <w:t>序号</w:t>
            </w:r>
          </w:p>
        </w:tc>
        <w:tc>
          <w:tcPr>
            <w:tcW w:w="4239"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名称</w:t>
            </w:r>
          </w:p>
        </w:tc>
        <w:tc>
          <w:tcPr>
            <w:tcW w:w="1804"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数量</w:t>
            </w:r>
          </w:p>
        </w:tc>
        <w:tc>
          <w:tcPr>
            <w:tcW w:w="913"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预算</w:t>
            </w:r>
          </w:p>
        </w:tc>
        <w:tc>
          <w:tcPr>
            <w:tcW w:w="868" w:type="dxa"/>
            <w:tcBorders>
              <w:top w:val="single" w:sz="4" w:space="0" w:color="auto"/>
              <w:left w:val="single" w:sz="4" w:space="0" w:color="auto"/>
              <w:bottom w:val="single" w:sz="4" w:space="0" w:color="auto"/>
              <w:right w:val="single" w:sz="4" w:space="0" w:color="auto"/>
            </w:tcBorders>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是否进口</w:t>
            </w:r>
          </w:p>
        </w:tc>
        <w:tc>
          <w:tcPr>
            <w:tcW w:w="1139" w:type="dxa"/>
            <w:tcBorders>
              <w:top w:val="single" w:sz="4" w:space="0" w:color="auto"/>
              <w:left w:val="single" w:sz="4" w:space="0" w:color="auto"/>
              <w:bottom w:val="single" w:sz="4" w:space="0" w:color="auto"/>
              <w:right w:val="single" w:sz="4" w:space="0" w:color="auto"/>
            </w:tcBorders>
          </w:tcPr>
          <w:p w:rsidR="00B72990" w:rsidRDefault="00B72990" w:rsidP="00A1567B">
            <w:pPr>
              <w:spacing w:line="360" w:lineRule="auto"/>
              <w:jc w:val="center"/>
              <w:rPr>
                <w:rFonts w:ascii="仿宋" w:eastAsia="仿宋" w:hAnsi="仿宋" w:cs="仿宋"/>
                <w:szCs w:val="21"/>
              </w:rPr>
            </w:pPr>
            <w:r>
              <w:rPr>
                <w:rFonts w:ascii="仿宋" w:eastAsia="仿宋" w:hAnsi="仿宋" w:cs="仿宋" w:hint="eastAsia"/>
                <w:szCs w:val="21"/>
              </w:rPr>
              <w:t>是否勘察现场</w:t>
            </w:r>
          </w:p>
        </w:tc>
      </w:tr>
      <w:tr w:rsidR="00B72990" w:rsidTr="00A1567B">
        <w:trPr>
          <w:trHeight w:val="442"/>
          <w:jc w:val="center"/>
        </w:trPr>
        <w:tc>
          <w:tcPr>
            <w:tcW w:w="765"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w:t>
            </w:r>
          </w:p>
        </w:tc>
        <w:tc>
          <w:tcPr>
            <w:tcW w:w="4239"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kern w:val="0"/>
                <w:szCs w:val="21"/>
              </w:rPr>
              <w:t>VR互动教学终端</w:t>
            </w:r>
          </w:p>
        </w:tc>
        <w:tc>
          <w:tcPr>
            <w:tcW w:w="1804"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kern w:val="0"/>
                <w:szCs w:val="21"/>
              </w:rPr>
              <w:t>10台</w:t>
            </w:r>
          </w:p>
        </w:tc>
        <w:tc>
          <w:tcPr>
            <w:tcW w:w="913" w:type="dxa"/>
            <w:vMerge w:val="restart"/>
            <w:tcBorders>
              <w:top w:val="single" w:sz="4" w:space="0" w:color="auto"/>
              <w:left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kern w:val="0"/>
                <w:szCs w:val="21"/>
              </w:rPr>
            </w:pPr>
            <w:r>
              <w:rPr>
                <w:rFonts w:ascii="仿宋" w:eastAsia="仿宋" w:hAnsi="仿宋" w:cs="仿宋" w:hint="eastAsia"/>
                <w:kern w:val="0"/>
                <w:szCs w:val="21"/>
              </w:rPr>
              <w:t>3.5</w:t>
            </w:r>
            <w:r>
              <w:rPr>
                <w:rFonts w:ascii="仿宋" w:eastAsia="仿宋" w:hAnsi="仿宋" w:cs="仿宋" w:hint="eastAsia"/>
                <w:szCs w:val="21"/>
              </w:rPr>
              <w:t>万</w:t>
            </w:r>
          </w:p>
        </w:tc>
        <w:tc>
          <w:tcPr>
            <w:tcW w:w="868" w:type="dxa"/>
            <w:vMerge w:val="restart"/>
            <w:tcBorders>
              <w:top w:val="single" w:sz="4" w:space="0" w:color="auto"/>
              <w:left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kern w:val="0"/>
                <w:szCs w:val="21"/>
              </w:rPr>
            </w:pPr>
            <w:r>
              <w:rPr>
                <w:rFonts w:ascii="仿宋" w:eastAsia="仿宋" w:hAnsi="仿宋" w:cs="仿宋" w:hint="eastAsia"/>
                <w:kern w:val="0"/>
                <w:szCs w:val="21"/>
              </w:rPr>
              <w:t>否</w:t>
            </w:r>
          </w:p>
        </w:tc>
        <w:tc>
          <w:tcPr>
            <w:tcW w:w="1139" w:type="dxa"/>
            <w:vMerge w:val="restart"/>
            <w:tcBorders>
              <w:top w:val="single" w:sz="4" w:space="0" w:color="auto"/>
              <w:left w:val="single" w:sz="4" w:space="0" w:color="auto"/>
              <w:right w:val="single" w:sz="4" w:space="0" w:color="auto"/>
            </w:tcBorders>
            <w:vAlign w:val="center"/>
          </w:tcPr>
          <w:p w:rsidR="00B72990" w:rsidRDefault="00B72990" w:rsidP="00A1567B">
            <w:pPr>
              <w:spacing w:line="360" w:lineRule="auto"/>
              <w:jc w:val="center"/>
              <w:rPr>
                <w:rFonts w:ascii="仿宋" w:eastAsia="仿宋" w:hAnsi="仿宋" w:cs="仿宋"/>
                <w:kern w:val="0"/>
                <w:szCs w:val="21"/>
              </w:rPr>
            </w:pPr>
            <w:r>
              <w:rPr>
                <w:rFonts w:ascii="仿宋" w:eastAsia="仿宋" w:hAnsi="仿宋" w:cs="仿宋" w:hint="eastAsia"/>
                <w:kern w:val="0"/>
                <w:szCs w:val="21"/>
              </w:rPr>
              <w:t>否</w:t>
            </w:r>
          </w:p>
        </w:tc>
      </w:tr>
      <w:tr w:rsidR="00B72990" w:rsidTr="00A1567B">
        <w:trPr>
          <w:trHeight w:val="470"/>
          <w:jc w:val="center"/>
        </w:trPr>
        <w:tc>
          <w:tcPr>
            <w:tcW w:w="765"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4239"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kern w:val="0"/>
                <w:szCs w:val="21"/>
              </w:rPr>
              <w:t>共产党宣言馆</w:t>
            </w:r>
          </w:p>
        </w:tc>
        <w:tc>
          <w:tcPr>
            <w:tcW w:w="1804"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kern w:val="0"/>
                <w:szCs w:val="21"/>
              </w:rPr>
              <w:t>10套</w:t>
            </w:r>
          </w:p>
        </w:tc>
        <w:tc>
          <w:tcPr>
            <w:tcW w:w="913" w:type="dxa"/>
            <w:vMerge/>
            <w:tcBorders>
              <w:left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p>
        </w:tc>
        <w:tc>
          <w:tcPr>
            <w:tcW w:w="868" w:type="dxa"/>
            <w:vMerge/>
            <w:tcBorders>
              <w:left w:val="single" w:sz="4" w:space="0" w:color="auto"/>
              <w:right w:val="single" w:sz="4" w:space="0" w:color="auto"/>
            </w:tcBorders>
          </w:tcPr>
          <w:p w:rsidR="00B72990" w:rsidRDefault="00B72990" w:rsidP="00A1567B">
            <w:pPr>
              <w:spacing w:line="360" w:lineRule="auto"/>
              <w:jc w:val="center"/>
              <w:rPr>
                <w:rFonts w:ascii="仿宋" w:eastAsia="仿宋" w:hAnsi="仿宋" w:cs="仿宋"/>
                <w:kern w:val="0"/>
                <w:szCs w:val="21"/>
              </w:rPr>
            </w:pPr>
          </w:p>
        </w:tc>
        <w:tc>
          <w:tcPr>
            <w:tcW w:w="1139" w:type="dxa"/>
            <w:vMerge/>
            <w:tcBorders>
              <w:left w:val="single" w:sz="4" w:space="0" w:color="auto"/>
              <w:right w:val="single" w:sz="4" w:space="0" w:color="auto"/>
            </w:tcBorders>
          </w:tcPr>
          <w:p w:rsidR="00B72990" w:rsidRDefault="00B72990" w:rsidP="00A1567B">
            <w:pPr>
              <w:spacing w:line="360" w:lineRule="auto"/>
              <w:jc w:val="center"/>
              <w:rPr>
                <w:rFonts w:ascii="仿宋" w:eastAsia="仿宋" w:hAnsi="仿宋" w:cs="仿宋"/>
                <w:kern w:val="0"/>
                <w:szCs w:val="21"/>
              </w:rPr>
            </w:pPr>
          </w:p>
        </w:tc>
      </w:tr>
      <w:tr w:rsidR="00B72990" w:rsidTr="00A1567B">
        <w:trPr>
          <w:trHeight w:val="470"/>
          <w:jc w:val="center"/>
        </w:trPr>
        <w:tc>
          <w:tcPr>
            <w:tcW w:w="765"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3</w:t>
            </w:r>
          </w:p>
        </w:tc>
        <w:tc>
          <w:tcPr>
            <w:tcW w:w="4239"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szCs w:val="21"/>
              </w:rPr>
            </w:pPr>
            <w:r>
              <w:rPr>
                <w:rFonts w:ascii="仿宋" w:eastAsia="仿宋" w:hAnsi="仿宋" w:cs="仿宋" w:hint="eastAsia"/>
                <w:szCs w:val="21"/>
              </w:rPr>
              <w:t>人民英雄纪念馆</w:t>
            </w:r>
          </w:p>
        </w:tc>
        <w:tc>
          <w:tcPr>
            <w:tcW w:w="1804"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kern w:val="0"/>
                <w:szCs w:val="21"/>
              </w:rPr>
              <w:t>10套</w:t>
            </w:r>
          </w:p>
        </w:tc>
        <w:tc>
          <w:tcPr>
            <w:tcW w:w="913" w:type="dxa"/>
            <w:vMerge/>
            <w:tcBorders>
              <w:left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p>
        </w:tc>
        <w:tc>
          <w:tcPr>
            <w:tcW w:w="868" w:type="dxa"/>
            <w:vMerge/>
            <w:tcBorders>
              <w:left w:val="single" w:sz="4" w:space="0" w:color="auto"/>
              <w:right w:val="single" w:sz="4" w:space="0" w:color="auto"/>
            </w:tcBorders>
          </w:tcPr>
          <w:p w:rsidR="00B72990" w:rsidRDefault="00B72990" w:rsidP="00A1567B">
            <w:pPr>
              <w:spacing w:line="360" w:lineRule="auto"/>
              <w:jc w:val="center"/>
              <w:rPr>
                <w:rFonts w:ascii="仿宋" w:eastAsia="仿宋" w:hAnsi="仿宋" w:cs="仿宋"/>
                <w:kern w:val="0"/>
                <w:szCs w:val="21"/>
              </w:rPr>
            </w:pPr>
          </w:p>
        </w:tc>
        <w:tc>
          <w:tcPr>
            <w:tcW w:w="1139" w:type="dxa"/>
            <w:vMerge/>
            <w:tcBorders>
              <w:left w:val="single" w:sz="4" w:space="0" w:color="auto"/>
              <w:right w:val="single" w:sz="4" w:space="0" w:color="auto"/>
            </w:tcBorders>
          </w:tcPr>
          <w:p w:rsidR="00B72990" w:rsidRDefault="00B72990" w:rsidP="00A1567B">
            <w:pPr>
              <w:spacing w:line="360" w:lineRule="auto"/>
              <w:jc w:val="center"/>
              <w:rPr>
                <w:rFonts w:ascii="仿宋" w:eastAsia="仿宋" w:hAnsi="仿宋" w:cs="仿宋"/>
                <w:kern w:val="0"/>
                <w:szCs w:val="21"/>
              </w:rPr>
            </w:pPr>
          </w:p>
        </w:tc>
      </w:tr>
      <w:tr w:rsidR="00B72990" w:rsidTr="00A1567B">
        <w:trPr>
          <w:trHeight w:val="90"/>
          <w:jc w:val="center"/>
        </w:trPr>
        <w:tc>
          <w:tcPr>
            <w:tcW w:w="765"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4</w:t>
            </w:r>
          </w:p>
        </w:tc>
        <w:tc>
          <w:tcPr>
            <w:tcW w:w="4239"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kern w:val="0"/>
                <w:szCs w:val="21"/>
              </w:rPr>
              <w:t>全景思政教育资源</w:t>
            </w:r>
          </w:p>
        </w:tc>
        <w:tc>
          <w:tcPr>
            <w:tcW w:w="1804" w:type="dxa"/>
            <w:tcBorders>
              <w:top w:val="single" w:sz="4" w:space="0" w:color="auto"/>
              <w:left w:val="single" w:sz="4" w:space="0" w:color="auto"/>
              <w:bottom w:val="single" w:sz="4" w:space="0" w:color="auto"/>
              <w:right w:val="single" w:sz="4" w:space="0" w:color="auto"/>
            </w:tcBorders>
            <w:vAlign w:val="center"/>
          </w:tcPr>
          <w:p w:rsidR="00B72990" w:rsidRDefault="00B72990" w:rsidP="00A1567B">
            <w:pPr>
              <w:widowControl/>
              <w:spacing w:line="360" w:lineRule="auto"/>
              <w:jc w:val="center"/>
              <w:textAlignment w:val="center"/>
              <w:rPr>
                <w:rFonts w:ascii="仿宋" w:eastAsia="仿宋" w:hAnsi="仿宋" w:cs="仿宋"/>
                <w:kern w:val="0"/>
                <w:szCs w:val="21"/>
              </w:rPr>
            </w:pPr>
            <w:r>
              <w:rPr>
                <w:rFonts w:ascii="仿宋" w:eastAsia="仿宋" w:hAnsi="仿宋" w:cs="仿宋" w:hint="eastAsia"/>
                <w:kern w:val="0"/>
                <w:szCs w:val="21"/>
              </w:rPr>
              <w:t>一项（10套）</w:t>
            </w:r>
          </w:p>
        </w:tc>
        <w:tc>
          <w:tcPr>
            <w:tcW w:w="913" w:type="dxa"/>
            <w:vMerge/>
            <w:tcBorders>
              <w:left w:val="single" w:sz="4" w:space="0" w:color="auto"/>
              <w:right w:val="single" w:sz="4" w:space="0" w:color="auto"/>
            </w:tcBorders>
            <w:vAlign w:val="center"/>
          </w:tcPr>
          <w:p w:rsidR="00B72990" w:rsidRDefault="00B72990" w:rsidP="00A1567B">
            <w:pPr>
              <w:widowControl/>
              <w:spacing w:line="360" w:lineRule="auto"/>
              <w:jc w:val="center"/>
              <w:rPr>
                <w:rFonts w:ascii="仿宋" w:eastAsia="仿宋" w:hAnsi="仿宋" w:cs="仿宋"/>
                <w:kern w:val="0"/>
                <w:szCs w:val="21"/>
              </w:rPr>
            </w:pPr>
          </w:p>
        </w:tc>
        <w:tc>
          <w:tcPr>
            <w:tcW w:w="868" w:type="dxa"/>
            <w:vMerge/>
            <w:tcBorders>
              <w:left w:val="single" w:sz="4" w:space="0" w:color="auto"/>
              <w:right w:val="single" w:sz="4" w:space="0" w:color="auto"/>
            </w:tcBorders>
          </w:tcPr>
          <w:p w:rsidR="00B72990" w:rsidRDefault="00B72990" w:rsidP="00A1567B">
            <w:pPr>
              <w:spacing w:line="360" w:lineRule="auto"/>
              <w:jc w:val="center"/>
              <w:rPr>
                <w:rFonts w:ascii="仿宋" w:eastAsia="仿宋" w:hAnsi="仿宋" w:cs="仿宋"/>
                <w:kern w:val="0"/>
                <w:szCs w:val="21"/>
              </w:rPr>
            </w:pPr>
          </w:p>
        </w:tc>
        <w:tc>
          <w:tcPr>
            <w:tcW w:w="1139" w:type="dxa"/>
            <w:vMerge/>
            <w:tcBorders>
              <w:left w:val="single" w:sz="4" w:space="0" w:color="auto"/>
              <w:right w:val="single" w:sz="4" w:space="0" w:color="auto"/>
            </w:tcBorders>
          </w:tcPr>
          <w:p w:rsidR="00B72990" w:rsidRDefault="00B72990" w:rsidP="00A1567B">
            <w:pPr>
              <w:spacing w:line="360" w:lineRule="auto"/>
              <w:jc w:val="center"/>
              <w:rPr>
                <w:rFonts w:ascii="仿宋" w:eastAsia="仿宋" w:hAnsi="仿宋" w:cs="仿宋"/>
                <w:kern w:val="0"/>
                <w:szCs w:val="21"/>
              </w:rPr>
            </w:pPr>
          </w:p>
        </w:tc>
      </w:tr>
      <w:bookmarkEnd w:id="11"/>
    </w:tbl>
    <w:p w:rsidR="00B72990" w:rsidRDefault="00B72990" w:rsidP="00B72990">
      <w:pPr>
        <w:rPr>
          <w:rFonts w:ascii="仿宋" w:eastAsia="仿宋" w:hAnsi="仿宋" w:cs="仿宋"/>
          <w:bCs/>
        </w:rPr>
        <w:sectPr w:rsidR="00B72990">
          <w:footerReference w:type="default" r:id="rId8"/>
          <w:pgSz w:w="11906" w:h="16838"/>
          <w:pgMar w:top="1191" w:right="1191" w:bottom="1191" w:left="1191" w:header="851" w:footer="992" w:gutter="0"/>
          <w:pgNumType w:start="1"/>
          <w:cols w:space="425"/>
          <w:docGrid w:type="lines" w:linePitch="312"/>
        </w:sectPr>
      </w:pPr>
    </w:p>
    <w:p w:rsidR="00705833" w:rsidRDefault="00B2104F">
      <w:pPr>
        <w:tabs>
          <w:tab w:val="left" w:pos="2521"/>
        </w:tabs>
        <w:spacing w:line="360" w:lineRule="auto"/>
        <w:ind w:firstLineChars="200" w:firstLine="480"/>
        <w:rPr>
          <w:rFonts w:ascii="仿宋" w:eastAsia="仿宋" w:hAnsi="仿宋" w:cs="仿宋"/>
          <w:szCs w:val="21"/>
        </w:rPr>
      </w:pPr>
      <w:r>
        <w:rPr>
          <w:rFonts w:ascii="仿宋" w:eastAsia="仿宋" w:hAnsi="仿宋" w:cs="仿宋" w:hint="eastAsia"/>
          <w:szCs w:val="21"/>
        </w:rPr>
        <w:lastRenderedPageBreak/>
        <w:t>5、采购清单技术参数要求和数量：</w:t>
      </w: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68"/>
        <w:gridCol w:w="2338"/>
        <w:gridCol w:w="9268"/>
        <w:gridCol w:w="1074"/>
      </w:tblGrid>
      <w:tr w:rsidR="00705833">
        <w:trPr>
          <w:jc w:val="center"/>
        </w:trPr>
        <w:tc>
          <w:tcPr>
            <w:tcW w:w="812" w:type="dxa"/>
            <w:vAlign w:val="center"/>
          </w:tcPr>
          <w:p w:rsidR="00705833" w:rsidRDefault="00B2104F">
            <w:pPr>
              <w:tabs>
                <w:tab w:val="left" w:pos="6840"/>
              </w:tabs>
              <w:spacing w:line="360" w:lineRule="auto"/>
              <w:jc w:val="center"/>
              <w:rPr>
                <w:rFonts w:ascii="仿宋" w:eastAsia="仿宋" w:hAnsi="仿宋" w:cs="仿宋"/>
                <w:bCs/>
                <w:caps/>
                <w:szCs w:val="21"/>
              </w:rPr>
            </w:pPr>
            <w:r>
              <w:rPr>
                <w:rFonts w:ascii="仿宋" w:eastAsia="仿宋" w:hAnsi="仿宋" w:cs="仿宋" w:hint="eastAsia"/>
                <w:bCs/>
                <w:caps/>
                <w:szCs w:val="21"/>
              </w:rPr>
              <w:t>序号</w:t>
            </w:r>
          </w:p>
        </w:tc>
        <w:tc>
          <w:tcPr>
            <w:tcW w:w="1168" w:type="dxa"/>
            <w:vAlign w:val="center"/>
          </w:tcPr>
          <w:p w:rsidR="00705833" w:rsidRDefault="00B2104F">
            <w:pPr>
              <w:tabs>
                <w:tab w:val="left" w:pos="6840"/>
              </w:tabs>
              <w:spacing w:line="360" w:lineRule="auto"/>
              <w:jc w:val="center"/>
              <w:rPr>
                <w:rFonts w:ascii="仿宋" w:eastAsia="仿宋" w:hAnsi="仿宋" w:cs="仿宋"/>
                <w:bCs/>
                <w:caps/>
                <w:szCs w:val="21"/>
              </w:rPr>
            </w:pPr>
            <w:r>
              <w:rPr>
                <w:rFonts w:ascii="仿宋" w:eastAsia="仿宋" w:hAnsi="仿宋" w:cs="仿宋" w:hint="eastAsia"/>
                <w:bCs/>
                <w:caps/>
                <w:szCs w:val="21"/>
              </w:rPr>
              <w:t>名称</w:t>
            </w:r>
          </w:p>
        </w:tc>
        <w:tc>
          <w:tcPr>
            <w:tcW w:w="2338" w:type="dxa"/>
            <w:vAlign w:val="center"/>
          </w:tcPr>
          <w:p w:rsidR="00705833" w:rsidRDefault="00B2104F">
            <w:pPr>
              <w:tabs>
                <w:tab w:val="left" w:pos="6840"/>
              </w:tabs>
              <w:spacing w:line="360" w:lineRule="auto"/>
              <w:jc w:val="center"/>
              <w:rPr>
                <w:rFonts w:ascii="仿宋" w:eastAsia="仿宋" w:hAnsi="仿宋" w:cs="仿宋"/>
                <w:bCs/>
                <w:caps/>
                <w:szCs w:val="21"/>
              </w:rPr>
            </w:pPr>
            <w:r>
              <w:rPr>
                <w:rFonts w:ascii="仿宋" w:eastAsia="仿宋" w:hAnsi="仿宋" w:cs="仿宋" w:hint="eastAsia"/>
                <w:bCs/>
                <w:caps/>
                <w:szCs w:val="21"/>
              </w:rPr>
              <w:t>设备名称</w:t>
            </w:r>
          </w:p>
        </w:tc>
        <w:tc>
          <w:tcPr>
            <w:tcW w:w="9268" w:type="dxa"/>
            <w:vAlign w:val="center"/>
          </w:tcPr>
          <w:p w:rsidR="00705833" w:rsidRDefault="00B2104F">
            <w:pPr>
              <w:tabs>
                <w:tab w:val="left" w:pos="6840"/>
              </w:tabs>
              <w:spacing w:line="360" w:lineRule="auto"/>
              <w:jc w:val="center"/>
              <w:rPr>
                <w:rFonts w:ascii="仿宋" w:eastAsia="仿宋" w:hAnsi="仿宋" w:cs="仿宋"/>
                <w:bCs/>
                <w:caps/>
                <w:szCs w:val="21"/>
              </w:rPr>
            </w:pPr>
            <w:r>
              <w:rPr>
                <w:rFonts w:ascii="仿宋" w:eastAsia="仿宋" w:hAnsi="仿宋" w:cs="仿宋" w:hint="eastAsia"/>
                <w:bCs/>
                <w:caps/>
                <w:szCs w:val="21"/>
              </w:rPr>
              <w:t>技术参数要求</w:t>
            </w:r>
          </w:p>
        </w:tc>
        <w:tc>
          <w:tcPr>
            <w:tcW w:w="1074" w:type="dxa"/>
            <w:vAlign w:val="center"/>
          </w:tcPr>
          <w:p w:rsidR="00705833" w:rsidRDefault="00B2104F">
            <w:pPr>
              <w:tabs>
                <w:tab w:val="left" w:pos="6840"/>
              </w:tabs>
              <w:spacing w:line="360" w:lineRule="auto"/>
              <w:jc w:val="center"/>
              <w:rPr>
                <w:rFonts w:ascii="仿宋" w:eastAsia="仿宋" w:hAnsi="仿宋" w:cs="仿宋"/>
                <w:bCs/>
                <w:caps/>
                <w:szCs w:val="21"/>
              </w:rPr>
            </w:pPr>
            <w:r>
              <w:rPr>
                <w:rFonts w:ascii="仿宋" w:eastAsia="仿宋" w:hAnsi="仿宋" w:cs="仿宋" w:hint="eastAsia"/>
                <w:bCs/>
                <w:caps/>
                <w:szCs w:val="21"/>
              </w:rPr>
              <w:t>数量</w:t>
            </w:r>
          </w:p>
        </w:tc>
      </w:tr>
      <w:tr w:rsidR="00705833">
        <w:trPr>
          <w:jc w:val="center"/>
        </w:trPr>
        <w:tc>
          <w:tcPr>
            <w:tcW w:w="812"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w:t>
            </w:r>
          </w:p>
        </w:tc>
        <w:tc>
          <w:tcPr>
            <w:tcW w:w="1168"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VR硬件设备</w:t>
            </w:r>
          </w:p>
        </w:tc>
        <w:tc>
          <w:tcPr>
            <w:tcW w:w="2338"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■VR互动教学终端</w:t>
            </w:r>
          </w:p>
        </w:tc>
        <w:tc>
          <w:tcPr>
            <w:tcW w:w="9268" w:type="dxa"/>
            <w:vAlign w:val="center"/>
          </w:tcPr>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1、处理器：高通骁龙835</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2、存储：内存：4GB；闪存：64GBUFS2.1；最高支持128GBMicro-SD卡扩展</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3、屏幕及光学：屏幕：3840*2160；</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4、可佩戴眼镜设计，无需视力调节，自适应瞳距;</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5、一体机电池：不低于3500mAh电池；</w:t>
            </w:r>
          </w:p>
          <w:p w:rsidR="00705833" w:rsidRDefault="00B2104F">
            <w:pPr>
              <w:widowControl/>
              <w:jc w:val="left"/>
              <w:textAlignment w:val="center"/>
            </w:pPr>
            <w:r>
              <w:rPr>
                <w:rFonts w:ascii="仿宋" w:eastAsia="仿宋" w:hAnsi="仿宋" w:cs="仿宋" w:hint="eastAsia"/>
                <w:color w:val="000000"/>
                <w:kern w:val="0"/>
                <w:sz w:val="22"/>
                <w:szCs w:val="22"/>
                <w:lang w:bidi="ar"/>
              </w:rPr>
              <w:t>6、一体机无线功能：支持WIFI连接</w:t>
            </w:r>
          </w:p>
        </w:tc>
        <w:tc>
          <w:tcPr>
            <w:tcW w:w="1074" w:type="dxa"/>
            <w:vAlign w:val="center"/>
          </w:tcPr>
          <w:p w:rsidR="00705833" w:rsidRDefault="00B2104F">
            <w:pPr>
              <w:spacing w:line="360" w:lineRule="auto"/>
              <w:rPr>
                <w:rFonts w:ascii="仿宋" w:eastAsia="仿宋" w:hAnsi="仿宋" w:cs="仿宋"/>
                <w:color w:val="000000"/>
                <w:szCs w:val="21"/>
              </w:rPr>
            </w:pPr>
            <w:r>
              <w:rPr>
                <w:rFonts w:ascii="仿宋" w:eastAsia="仿宋" w:hAnsi="仿宋" w:cs="仿宋" w:hint="eastAsia"/>
                <w:color w:val="000000"/>
                <w:szCs w:val="21"/>
              </w:rPr>
              <w:t>10台</w:t>
            </w:r>
          </w:p>
        </w:tc>
      </w:tr>
      <w:tr w:rsidR="00705833">
        <w:trPr>
          <w:jc w:val="center"/>
        </w:trPr>
        <w:tc>
          <w:tcPr>
            <w:tcW w:w="812"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w:t>
            </w:r>
          </w:p>
        </w:tc>
        <w:tc>
          <w:tcPr>
            <w:tcW w:w="1168" w:type="dxa"/>
            <w:vMerge w:val="restart"/>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VR互动与全景教学资源</w:t>
            </w:r>
          </w:p>
        </w:tc>
        <w:tc>
          <w:tcPr>
            <w:tcW w:w="2338"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共产党宣言馆</w:t>
            </w:r>
          </w:p>
        </w:tc>
        <w:tc>
          <w:tcPr>
            <w:tcW w:w="9268" w:type="dxa"/>
            <w:vAlign w:val="center"/>
          </w:tcPr>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1、技术参数：</w:t>
            </w:r>
            <w:r>
              <w:rPr>
                <w:rFonts w:ascii="仿宋" w:eastAsia="仿宋" w:hAnsi="仿宋" w:cs="仿宋" w:hint="eastAsia"/>
                <w:color w:val="000000"/>
                <w:kern w:val="0"/>
                <w:sz w:val="22"/>
                <w:szCs w:val="22"/>
                <w:lang w:bidi="ar"/>
              </w:rPr>
              <w:br/>
              <w:t>1）模型：用三维软件模拟还原1：1的历史场景、道具和历史人物，整体为超写实风格；</w:t>
            </w:r>
            <w:r>
              <w:rPr>
                <w:rFonts w:ascii="仿宋" w:eastAsia="仿宋" w:hAnsi="仿宋" w:cs="仿宋" w:hint="eastAsia"/>
                <w:color w:val="000000"/>
                <w:kern w:val="0"/>
                <w:sz w:val="22"/>
                <w:szCs w:val="22"/>
                <w:lang w:bidi="ar"/>
              </w:rPr>
              <w:br/>
              <w:t>2）贴图：主要场景不低于4096像素，角色和重要道具不低于2048像素，小品不低于512像素；</w:t>
            </w:r>
            <w:r>
              <w:rPr>
                <w:rFonts w:ascii="仿宋" w:eastAsia="仿宋" w:hAnsi="仿宋" w:cs="仿宋" w:hint="eastAsia"/>
                <w:color w:val="000000"/>
                <w:kern w:val="0"/>
                <w:sz w:val="22"/>
                <w:szCs w:val="22"/>
                <w:lang w:bidi="ar"/>
              </w:rPr>
              <w:br/>
              <w:t>3）动画：超写实风格，逼真、生动；</w:t>
            </w:r>
            <w:r>
              <w:rPr>
                <w:rFonts w:ascii="仿宋" w:eastAsia="仿宋" w:hAnsi="仿宋" w:cs="仿宋" w:hint="eastAsia"/>
                <w:color w:val="000000"/>
                <w:kern w:val="0"/>
                <w:sz w:val="22"/>
                <w:szCs w:val="22"/>
                <w:lang w:bidi="ar"/>
              </w:rPr>
              <w:br/>
              <w:t>4）开发语言：C#；</w:t>
            </w:r>
            <w:r>
              <w:rPr>
                <w:rFonts w:ascii="仿宋" w:eastAsia="仿宋" w:hAnsi="仿宋" w:cs="仿宋" w:hint="eastAsia"/>
                <w:color w:val="000000"/>
                <w:kern w:val="0"/>
                <w:sz w:val="22"/>
                <w:szCs w:val="22"/>
                <w:lang w:bidi="ar"/>
              </w:rPr>
              <w:br/>
              <w:t>5）适配：VR一体机</w:t>
            </w:r>
            <w:r>
              <w:rPr>
                <w:rFonts w:ascii="仿宋" w:eastAsia="仿宋" w:hAnsi="仿宋" w:cs="仿宋" w:hint="eastAsia"/>
                <w:color w:val="000000"/>
                <w:kern w:val="0"/>
                <w:sz w:val="22"/>
                <w:szCs w:val="22"/>
                <w:lang w:bidi="ar"/>
              </w:rPr>
              <w:br/>
              <w:t>2、开发软件：U3d或UE4；</w:t>
            </w:r>
            <w:r>
              <w:rPr>
                <w:rFonts w:ascii="仿宋" w:eastAsia="仿宋" w:hAnsi="仿宋" w:cs="仿宋" w:hint="eastAsia"/>
                <w:color w:val="000000"/>
                <w:kern w:val="0"/>
                <w:sz w:val="22"/>
                <w:szCs w:val="22"/>
                <w:lang w:bidi="ar"/>
              </w:rPr>
              <w:br/>
              <w:t>3、功能描述：</w:t>
            </w:r>
            <w:r>
              <w:rPr>
                <w:rFonts w:ascii="仿宋" w:eastAsia="仿宋" w:hAnsi="仿宋" w:cs="仿宋" w:hint="eastAsia"/>
                <w:color w:val="000000"/>
                <w:kern w:val="0"/>
                <w:sz w:val="22"/>
                <w:szCs w:val="22"/>
                <w:lang w:bidi="ar"/>
              </w:rPr>
              <w:br/>
              <w:t>1）实现与党的各元素（如国旗、国徽、党旗、党章、党徽等）模型之间在听觉、视觉、触觉上的充分交互；</w:t>
            </w:r>
            <w:r>
              <w:rPr>
                <w:rFonts w:ascii="仿宋" w:eastAsia="仿宋" w:hAnsi="仿宋" w:cs="仿宋" w:hint="eastAsia"/>
                <w:color w:val="000000"/>
                <w:kern w:val="0"/>
                <w:sz w:val="22"/>
                <w:szCs w:val="22"/>
                <w:lang w:bidi="ar"/>
              </w:rPr>
              <w:br/>
              <w:t>2）模拟实现与至少三位伟人的雕塑之间的高交互握手，伟人雕塑必须做匹配度非常高的握手动画；</w:t>
            </w:r>
            <w:r>
              <w:rPr>
                <w:rFonts w:ascii="仿宋" w:eastAsia="仿宋" w:hAnsi="仿宋" w:cs="仿宋" w:hint="eastAsia"/>
                <w:color w:val="000000"/>
                <w:kern w:val="0"/>
                <w:sz w:val="22"/>
                <w:szCs w:val="22"/>
                <w:lang w:bidi="ar"/>
              </w:rPr>
              <w:br/>
              <w:t>3）模拟引导体验者进行“重温入党宣言”的高交互体验；</w:t>
            </w:r>
            <w:r>
              <w:rPr>
                <w:rFonts w:ascii="仿宋" w:eastAsia="仿宋" w:hAnsi="仿宋" w:cs="仿宋" w:hint="eastAsia"/>
                <w:color w:val="000000"/>
                <w:kern w:val="0"/>
                <w:sz w:val="22"/>
                <w:szCs w:val="22"/>
                <w:lang w:bidi="ar"/>
              </w:rPr>
              <w:br/>
              <w:t>4）利用多层次的交互结构对中国共产党历史上的重大事件进行深入解剖；</w:t>
            </w:r>
            <w:r>
              <w:rPr>
                <w:rFonts w:ascii="仿宋" w:eastAsia="仿宋" w:hAnsi="仿宋" w:cs="仿宋" w:hint="eastAsia"/>
                <w:color w:val="000000"/>
                <w:kern w:val="0"/>
                <w:sz w:val="22"/>
                <w:szCs w:val="22"/>
                <w:lang w:bidi="ar"/>
              </w:rPr>
              <w:br/>
              <w:t>5）利用虚拟测评系统对体验者的学习成果进行科学测评，并实时反馈得分。</w:t>
            </w:r>
            <w:r>
              <w:rPr>
                <w:rFonts w:ascii="仿宋" w:eastAsia="仿宋" w:hAnsi="仿宋" w:cs="仿宋" w:hint="eastAsia"/>
                <w:color w:val="000000"/>
                <w:kern w:val="0"/>
                <w:sz w:val="22"/>
                <w:szCs w:val="22"/>
                <w:lang w:bidi="ar"/>
              </w:rPr>
              <w:br/>
              <w:t>6）资源支持在主流VR一体机中运行，可通过控制手柄实现至少三处高交互实践操作，如：模拟与领导人实现精确握手等；可通过控制手柄实现在同一个虚拟场景内进行学习成果测试及反馈。</w:t>
            </w:r>
            <w:r>
              <w:rPr>
                <w:rFonts w:ascii="仿宋" w:eastAsia="仿宋" w:hAnsi="仿宋" w:cs="仿宋" w:hint="eastAsia"/>
                <w:color w:val="000000"/>
                <w:kern w:val="0"/>
                <w:sz w:val="22"/>
                <w:szCs w:val="22"/>
                <w:lang w:bidi="ar"/>
              </w:rPr>
              <w:br/>
              <w:t>4、内容：</w:t>
            </w:r>
            <w:r>
              <w:rPr>
                <w:rFonts w:ascii="仿宋" w:eastAsia="仿宋" w:hAnsi="仿宋" w:cs="仿宋" w:hint="eastAsia"/>
                <w:color w:val="000000"/>
                <w:kern w:val="0"/>
                <w:sz w:val="22"/>
                <w:szCs w:val="22"/>
                <w:lang w:bidi="ar"/>
              </w:rPr>
              <w:br/>
              <w:t>体验者漫步在党的宣言VR学习馆，通过手柄进行互动体验和学习：</w:t>
            </w:r>
            <w:r>
              <w:rPr>
                <w:rFonts w:ascii="仿宋" w:eastAsia="仿宋" w:hAnsi="仿宋" w:cs="仿宋" w:hint="eastAsia"/>
                <w:color w:val="000000"/>
                <w:kern w:val="0"/>
                <w:sz w:val="22"/>
                <w:szCs w:val="22"/>
                <w:lang w:bidi="ar"/>
              </w:rPr>
              <w:br/>
              <w:t>1）重温《党的宣言VR学习馆》精华部份：听革命导师马克思、恩格斯关于共产党人初心和使</w:t>
            </w:r>
            <w:r>
              <w:rPr>
                <w:rFonts w:ascii="仿宋" w:eastAsia="仿宋" w:hAnsi="仿宋" w:cs="仿宋" w:hint="eastAsia"/>
                <w:color w:val="000000"/>
                <w:kern w:val="0"/>
                <w:sz w:val="22"/>
                <w:szCs w:val="22"/>
                <w:lang w:bidi="ar"/>
              </w:rPr>
              <w:lastRenderedPageBreak/>
              <w:t>命的论述，感受伟人的精神，警醒体验者不忘初心牢记使命；</w:t>
            </w:r>
            <w:r>
              <w:rPr>
                <w:rFonts w:ascii="仿宋" w:eastAsia="仿宋" w:hAnsi="仿宋" w:cs="仿宋" w:hint="eastAsia"/>
                <w:color w:val="000000"/>
                <w:kern w:val="0"/>
                <w:sz w:val="22"/>
                <w:szCs w:val="22"/>
                <w:lang w:bidi="ar"/>
              </w:rPr>
              <w:br/>
              <w:t>2）瞻仰历史伟人：在早期党的重要领导人雕塑前，学习三位伟人的生平简介，通过手柄与伟人雕塑实现握手高交互；</w:t>
            </w:r>
            <w:r>
              <w:rPr>
                <w:rFonts w:ascii="仿宋" w:eastAsia="仿宋" w:hAnsi="仿宋" w:cs="仿宋" w:hint="eastAsia"/>
                <w:color w:val="000000"/>
                <w:kern w:val="0"/>
                <w:sz w:val="22"/>
                <w:szCs w:val="22"/>
                <w:lang w:bidi="ar"/>
              </w:rPr>
              <w:br/>
              <w:t>3）党史代表人物：学习中共一大代表，中国共产党革命战争时期脱颖而出的开国十大元帅、十大将军以及新中国第一代国家领导人介绍，感受伟人风采，传承伟人精神；</w:t>
            </w:r>
            <w:r>
              <w:rPr>
                <w:rFonts w:ascii="仿宋" w:eastAsia="仿宋" w:hAnsi="仿宋" w:cs="仿宋" w:hint="eastAsia"/>
                <w:color w:val="000000"/>
                <w:kern w:val="0"/>
                <w:sz w:val="22"/>
                <w:szCs w:val="22"/>
                <w:lang w:bidi="ar"/>
              </w:rPr>
              <w:br/>
              <w:t>4）党史知识认知：体验者分别点击学习党徽、党旗、党章、国徽、国旗、宪法，进而对“不同时期入党誓词”内容进行学习；</w:t>
            </w:r>
            <w:r>
              <w:rPr>
                <w:rFonts w:ascii="仿宋" w:eastAsia="仿宋" w:hAnsi="仿宋" w:cs="仿宋" w:hint="eastAsia"/>
                <w:color w:val="000000"/>
                <w:kern w:val="0"/>
                <w:sz w:val="22"/>
                <w:szCs w:val="22"/>
                <w:lang w:bidi="ar"/>
              </w:rPr>
              <w:br/>
              <w:t>5）重温入党宣誓：运用习总书记带领中央主要领导班子的宣誓视频来引导体验者完成“重温入党宣誓”的体验痕迹；</w:t>
            </w:r>
            <w:r>
              <w:rPr>
                <w:rFonts w:ascii="仿宋" w:eastAsia="仿宋" w:hAnsi="仿宋" w:cs="仿宋" w:hint="eastAsia"/>
                <w:color w:val="000000"/>
                <w:kern w:val="0"/>
                <w:sz w:val="22"/>
                <w:szCs w:val="22"/>
                <w:lang w:bidi="ar"/>
              </w:rPr>
              <w:br/>
              <w:t>6）党史知识问答：精选的30道党史知识选择题，体验者对随机抽取的十道题作答，系统将根据实际答题情况进行评分。</w:t>
            </w:r>
          </w:p>
        </w:tc>
        <w:tc>
          <w:tcPr>
            <w:tcW w:w="1074" w:type="dxa"/>
            <w:vAlign w:val="center"/>
          </w:tcPr>
          <w:p w:rsidR="00705833" w:rsidRDefault="00B2104F">
            <w:pPr>
              <w:spacing w:line="360" w:lineRule="auto"/>
              <w:rPr>
                <w:rFonts w:ascii="仿宋" w:eastAsia="仿宋" w:hAnsi="仿宋" w:cs="仿宋"/>
                <w:color w:val="000000"/>
                <w:szCs w:val="21"/>
              </w:rPr>
            </w:pPr>
            <w:r>
              <w:rPr>
                <w:rFonts w:ascii="仿宋" w:eastAsia="仿宋" w:hAnsi="仿宋" w:cs="仿宋" w:hint="eastAsia"/>
                <w:color w:val="000000"/>
                <w:szCs w:val="21"/>
              </w:rPr>
              <w:lastRenderedPageBreak/>
              <w:t>10套</w:t>
            </w:r>
          </w:p>
        </w:tc>
      </w:tr>
      <w:tr w:rsidR="00705833">
        <w:trPr>
          <w:jc w:val="center"/>
        </w:trPr>
        <w:tc>
          <w:tcPr>
            <w:tcW w:w="812"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w:t>
            </w:r>
          </w:p>
        </w:tc>
        <w:tc>
          <w:tcPr>
            <w:tcW w:w="1168" w:type="dxa"/>
            <w:vMerge/>
            <w:vAlign w:val="center"/>
          </w:tcPr>
          <w:p w:rsidR="00705833" w:rsidRDefault="00705833">
            <w:pPr>
              <w:spacing w:line="360" w:lineRule="auto"/>
              <w:jc w:val="center"/>
              <w:rPr>
                <w:rFonts w:ascii="仿宋" w:eastAsia="仿宋" w:hAnsi="仿宋" w:cs="仿宋"/>
                <w:color w:val="000000"/>
                <w:szCs w:val="21"/>
              </w:rPr>
            </w:pPr>
          </w:p>
        </w:tc>
        <w:tc>
          <w:tcPr>
            <w:tcW w:w="2338"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人民英雄纪念馆</w:t>
            </w:r>
          </w:p>
        </w:tc>
        <w:tc>
          <w:tcPr>
            <w:tcW w:w="9268" w:type="dxa"/>
            <w:vAlign w:val="center"/>
          </w:tcPr>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1、技术参数：</w:t>
            </w:r>
            <w:r>
              <w:rPr>
                <w:rFonts w:ascii="仿宋" w:eastAsia="仿宋" w:hAnsi="仿宋" w:cs="仿宋" w:hint="eastAsia"/>
                <w:color w:val="000000"/>
                <w:kern w:val="0"/>
                <w:sz w:val="22"/>
                <w:szCs w:val="22"/>
                <w:lang w:bidi="ar"/>
              </w:rPr>
              <w:br/>
              <w:t>1）模型：以三维软件搭建历史场景、道具和历史人物，整体为超写实风格；；</w:t>
            </w:r>
            <w:r>
              <w:rPr>
                <w:rFonts w:ascii="仿宋" w:eastAsia="仿宋" w:hAnsi="仿宋" w:cs="仿宋" w:hint="eastAsia"/>
                <w:color w:val="000000"/>
                <w:kern w:val="0"/>
                <w:sz w:val="22"/>
                <w:szCs w:val="22"/>
                <w:lang w:bidi="ar"/>
              </w:rPr>
              <w:br/>
              <w:t>2）贴图：主要场景不低于4096像素，角色和重要道具不低于2048像素，小品不低于512像素；</w:t>
            </w:r>
            <w:r>
              <w:rPr>
                <w:rFonts w:ascii="仿宋" w:eastAsia="仿宋" w:hAnsi="仿宋" w:cs="仿宋" w:hint="eastAsia"/>
                <w:color w:val="000000"/>
                <w:kern w:val="0"/>
                <w:sz w:val="22"/>
                <w:szCs w:val="22"/>
                <w:lang w:bidi="ar"/>
              </w:rPr>
              <w:br/>
              <w:t>3）开发语言：C#；</w:t>
            </w:r>
            <w:r>
              <w:rPr>
                <w:rFonts w:ascii="仿宋" w:eastAsia="仿宋" w:hAnsi="仿宋" w:cs="仿宋" w:hint="eastAsia"/>
                <w:color w:val="000000"/>
                <w:kern w:val="0"/>
                <w:sz w:val="22"/>
                <w:szCs w:val="22"/>
                <w:lang w:bidi="ar"/>
              </w:rPr>
              <w:br/>
              <w:t>4）实现≥三自由度行走。</w:t>
            </w:r>
            <w:r>
              <w:rPr>
                <w:rFonts w:ascii="仿宋" w:eastAsia="仿宋" w:hAnsi="仿宋" w:cs="仿宋" w:hint="eastAsia"/>
                <w:color w:val="000000"/>
                <w:kern w:val="0"/>
                <w:sz w:val="22"/>
                <w:szCs w:val="22"/>
                <w:lang w:bidi="ar"/>
              </w:rPr>
              <w:br/>
              <w:t>2、开发软件：U3d或UE4；</w:t>
            </w:r>
            <w:r>
              <w:rPr>
                <w:rFonts w:ascii="仿宋" w:eastAsia="仿宋" w:hAnsi="仿宋" w:cs="仿宋" w:hint="eastAsia"/>
                <w:color w:val="000000"/>
                <w:kern w:val="0"/>
                <w:sz w:val="22"/>
                <w:szCs w:val="22"/>
                <w:lang w:bidi="ar"/>
              </w:rPr>
              <w:br/>
              <w:t>3、功能描述：</w:t>
            </w:r>
            <w:r>
              <w:rPr>
                <w:rFonts w:ascii="仿宋" w:eastAsia="仿宋" w:hAnsi="仿宋" w:cs="仿宋" w:hint="eastAsia"/>
                <w:color w:val="000000"/>
                <w:kern w:val="0"/>
                <w:sz w:val="22"/>
                <w:szCs w:val="22"/>
                <w:lang w:bidi="ar"/>
              </w:rPr>
              <w:br/>
              <w:t>1）、引导体验者主动进行敬礼和献花等高交互行为；</w:t>
            </w:r>
            <w:r>
              <w:rPr>
                <w:rFonts w:ascii="仿宋" w:eastAsia="仿宋" w:hAnsi="仿宋" w:cs="仿宋" w:hint="eastAsia"/>
                <w:color w:val="000000"/>
                <w:kern w:val="0"/>
                <w:sz w:val="22"/>
                <w:szCs w:val="22"/>
                <w:lang w:bidi="ar"/>
              </w:rPr>
              <w:br/>
              <w:t>2）、利用多层次的交互结构对190位民族英雄们进行深入解析，全方们学习和缅怀他们的丰功伟绩；</w:t>
            </w:r>
            <w:r>
              <w:rPr>
                <w:rFonts w:ascii="仿宋" w:eastAsia="仿宋" w:hAnsi="仿宋" w:cs="仿宋" w:hint="eastAsia"/>
                <w:color w:val="000000"/>
                <w:kern w:val="0"/>
                <w:sz w:val="22"/>
                <w:szCs w:val="22"/>
                <w:lang w:bidi="ar"/>
              </w:rPr>
              <w:br/>
              <w:t>3）、充分调动体验者在视觉和听觉方面的交互；</w:t>
            </w:r>
            <w:r>
              <w:rPr>
                <w:rFonts w:ascii="仿宋" w:eastAsia="仿宋" w:hAnsi="仿宋" w:cs="仿宋" w:hint="eastAsia"/>
                <w:color w:val="000000"/>
                <w:kern w:val="0"/>
                <w:sz w:val="22"/>
                <w:szCs w:val="22"/>
                <w:lang w:bidi="ar"/>
              </w:rPr>
              <w:br/>
              <w:t>4、内容：</w:t>
            </w:r>
            <w:r>
              <w:rPr>
                <w:rFonts w:ascii="仿宋" w:eastAsia="仿宋" w:hAnsi="仿宋" w:cs="仿宋" w:hint="eastAsia"/>
                <w:color w:val="000000"/>
                <w:kern w:val="0"/>
                <w:sz w:val="22"/>
                <w:szCs w:val="22"/>
                <w:lang w:bidi="ar"/>
              </w:rPr>
              <w:br/>
              <w:t>1、体验者步入VR虚拟场景，先对人民英雄们进行默哀，然后开始学习，体验者在庄严肃穆的人民英雄红毯上向纪念碑漫步前行；</w:t>
            </w:r>
            <w:r>
              <w:rPr>
                <w:rFonts w:ascii="仿宋" w:eastAsia="仿宋" w:hAnsi="仿宋" w:cs="仿宋" w:hint="eastAsia"/>
                <w:color w:val="000000"/>
                <w:kern w:val="0"/>
                <w:sz w:val="22"/>
                <w:szCs w:val="22"/>
                <w:lang w:bidi="ar"/>
              </w:rPr>
              <w:br/>
              <w:t>2、体验者可以随意点击两边人民英雄墙上190位民族英雄照片进行图、文、影像或全景互动学习，学习为国捐躯英雄们的丰功伟绩和感人事迹，树立为国尽心尽力甚至为国捐躯的崇高理想；</w:t>
            </w:r>
            <w:r>
              <w:rPr>
                <w:rFonts w:ascii="仿宋" w:eastAsia="仿宋" w:hAnsi="仿宋" w:cs="仿宋" w:hint="eastAsia"/>
                <w:color w:val="000000"/>
                <w:kern w:val="0"/>
                <w:sz w:val="22"/>
                <w:szCs w:val="22"/>
                <w:lang w:bidi="ar"/>
              </w:rPr>
              <w:br/>
              <w:t>3、前行中在毛泽东宣读人民英雄纪念碑奠基词的声音中勾起我们对民族独立、解放战争......九八抗洪、抗击非典、抗击新冠肺炎等过程中牺牲的人民英雄无比的敬仰和缅怀之情；</w:t>
            </w:r>
            <w:r>
              <w:rPr>
                <w:rFonts w:ascii="仿宋" w:eastAsia="仿宋" w:hAnsi="仿宋" w:cs="仿宋" w:hint="eastAsia"/>
                <w:color w:val="000000"/>
                <w:kern w:val="0"/>
                <w:sz w:val="22"/>
                <w:szCs w:val="22"/>
                <w:lang w:bidi="ar"/>
              </w:rPr>
              <w:br/>
              <w:t>4、最后在人民英雄纪念碑前献花、敬礼。</w:t>
            </w:r>
          </w:p>
        </w:tc>
        <w:tc>
          <w:tcPr>
            <w:tcW w:w="1074" w:type="dxa"/>
            <w:vAlign w:val="center"/>
          </w:tcPr>
          <w:p w:rsidR="00705833" w:rsidRDefault="00B2104F">
            <w:pPr>
              <w:spacing w:line="360" w:lineRule="auto"/>
              <w:rPr>
                <w:rFonts w:ascii="仿宋" w:eastAsia="仿宋" w:hAnsi="仿宋" w:cs="仿宋"/>
                <w:color w:val="000000"/>
                <w:szCs w:val="21"/>
              </w:rPr>
            </w:pPr>
            <w:r>
              <w:rPr>
                <w:rFonts w:ascii="仿宋" w:eastAsia="仿宋" w:hAnsi="仿宋" w:cs="仿宋" w:hint="eastAsia"/>
                <w:color w:val="000000"/>
                <w:szCs w:val="21"/>
              </w:rPr>
              <w:t>10套</w:t>
            </w:r>
          </w:p>
        </w:tc>
      </w:tr>
      <w:tr w:rsidR="00705833">
        <w:trPr>
          <w:jc w:val="center"/>
        </w:trPr>
        <w:tc>
          <w:tcPr>
            <w:tcW w:w="812" w:type="dxa"/>
            <w:shd w:val="clear" w:color="auto" w:fill="auto"/>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lastRenderedPageBreak/>
              <w:t>4</w:t>
            </w:r>
          </w:p>
        </w:tc>
        <w:tc>
          <w:tcPr>
            <w:tcW w:w="1168" w:type="dxa"/>
            <w:vMerge/>
            <w:shd w:val="clear" w:color="auto" w:fill="auto"/>
            <w:vAlign w:val="center"/>
          </w:tcPr>
          <w:p w:rsidR="00705833" w:rsidRDefault="00705833">
            <w:pPr>
              <w:spacing w:line="360" w:lineRule="auto"/>
              <w:jc w:val="center"/>
              <w:rPr>
                <w:rFonts w:ascii="仿宋" w:eastAsia="仿宋" w:hAnsi="仿宋" w:cs="仿宋"/>
                <w:color w:val="000000"/>
                <w:szCs w:val="21"/>
              </w:rPr>
            </w:pPr>
          </w:p>
        </w:tc>
        <w:tc>
          <w:tcPr>
            <w:tcW w:w="2338" w:type="dxa"/>
            <w:shd w:val="clear" w:color="auto" w:fill="FFFFFF"/>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全景思政教育资源</w:t>
            </w:r>
          </w:p>
        </w:tc>
        <w:tc>
          <w:tcPr>
            <w:tcW w:w="9268" w:type="dxa"/>
            <w:vAlign w:val="center"/>
          </w:tcPr>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1、表现形式：VR全景视频（其中全景视频原始素材不低于4096像素）</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2、内容：1）中共一大上海会址2）南湖革命纪念馆3）四渡赤水纪念馆</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4）瑞金中央苏区革命根据地纪念馆</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5）遵义会议纪念馆</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6）巧渡金沙江</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7）强渡大渡河</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8）飞夺泸定桥</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9）固原六盘山长征纪念馆</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10）红军长征过丽江纪念馆</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11）红岩魂</w:t>
            </w:r>
          </w:p>
          <w:p w:rsidR="00705833" w:rsidRDefault="00B2104F">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12）渣滓洞白公馆</w:t>
            </w:r>
          </w:p>
        </w:tc>
        <w:tc>
          <w:tcPr>
            <w:tcW w:w="1074" w:type="dxa"/>
            <w:vAlign w:val="center"/>
          </w:tcPr>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1项</w:t>
            </w:r>
          </w:p>
          <w:p w:rsidR="00705833" w:rsidRDefault="00B2104F">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(10套)</w:t>
            </w:r>
          </w:p>
        </w:tc>
      </w:tr>
    </w:tbl>
    <w:p w:rsidR="00705833" w:rsidRDefault="00705833">
      <w:pPr>
        <w:jc w:val="left"/>
        <w:rPr>
          <w:rFonts w:ascii="仿宋" w:eastAsia="仿宋" w:hAnsi="仿宋" w:cs="仿宋"/>
          <w:bCs/>
        </w:rPr>
      </w:pPr>
    </w:p>
    <w:p w:rsidR="00705833" w:rsidRDefault="00B2104F">
      <w:pPr>
        <w:numPr>
          <w:ilvl w:val="0"/>
          <w:numId w:val="1"/>
        </w:numPr>
        <w:spacing w:line="360" w:lineRule="auto"/>
        <w:ind w:firstLineChars="200" w:firstLine="480"/>
        <w:rPr>
          <w:rFonts w:ascii="仿宋" w:eastAsia="仿宋" w:hAnsi="仿宋" w:cs="仿宋"/>
          <w:bCs/>
          <w:szCs w:val="21"/>
        </w:rPr>
      </w:pPr>
      <w:r>
        <w:rPr>
          <w:rFonts w:ascii="仿宋" w:eastAsia="仿宋" w:hAnsi="仿宋" w:cs="仿宋" w:hint="eastAsia"/>
          <w:bCs/>
          <w:szCs w:val="21"/>
        </w:rPr>
        <w:t>投标供应商需满足上述所有技术参数的要求；</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2、投标供应商需承诺所提供的产品为已开发完成且已在多个项目成熟使用，如中标后被查明虚假承诺，采购人有权取消中标人资格。</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注：以上技术参数、性能指标、配件备件附件要求中注明的配置、参数仅是采购人需求的基本配置、参数的要求，供应商考虑自身设备的情况选型投标，原则上投标设备应满足或优于用户需求的基本配置、技术参数。</w:t>
      </w:r>
    </w:p>
    <w:p w:rsidR="00705833" w:rsidRDefault="00705833">
      <w:pPr>
        <w:pStyle w:val="a0"/>
      </w:pPr>
    </w:p>
    <w:p w:rsidR="00705833" w:rsidRDefault="00705833">
      <w:bookmarkStart w:id="12" w:name="_Toc3943"/>
    </w:p>
    <w:p w:rsidR="00705833" w:rsidRDefault="00705833">
      <w:pPr>
        <w:pStyle w:val="a0"/>
        <w:sectPr w:rsidR="00705833">
          <w:footerReference w:type="default" r:id="rId9"/>
          <w:pgSz w:w="16838" w:h="11906" w:orient="landscape"/>
          <w:pgMar w:top="1191" w:right="1191" w:bottom="1191" w:left="1191" w:header="851" w:footer="992" w:gutter="0"/>
          <w:cols w:space="425"/>
          <w:docGrid w:type="lines" w:linePitch="312"/>
        </w:sectPr>
      </w:pPr>
    </w:p>
    <w:p w:rsidR="00705833" w:rsidRPr="004C1393" w:rsidRDefault="00B2104F" w:rsidP="004C1393">
      <w:pPr>
        <w:pStyle w:val="1"/>
        <w:spacing w:before="0" w:after="0" w:line="360" w:lineRule="auto"/>
        <w:jc w:val="both"/>
        <w:rPr>
          <w:rFonts w:ascii="仿宋" w:eastAsia="仿宋" w:hAnsi="仿宋" w:cs="仿宋"/>
          <w:sz w:val="32"/>
          <w:szCs w:val="32"/>
        </w:rPr>
      </w:pPr>
      <w:bookmarkStart w:id="13" w:name="_Toc7206"/>
      <w:r w:rsidRPr="004C1393">
        <w:rPr>
          <w:rFonts w:ascii="仿宋" w:eastAsia="仿宋" w:hAnsi="仿宋" w:cs="仿宋" w:hint="eastAsia"/>
          <w:sz w:val="32"/>
          <w:szCs w:val="32"/>
        </w:rPr>
        <w:lastRenderedPageBreak/>
        <w:t>二、商务要求、售后服务及需求</w:t>
      </w:r>
      <w:bookmarkEnd w:id="13"/>
    </w:p>
    <w:p w:rsidR="00705833" w:rsidRDefault="00B2104F">
      <w:pPr>
        <w:spacing w:line="360" w:lineRule="auto"/>
        <w:ind w:leftChars="200" w:left="480"/>
        <w:rPr>
          <w:rFonts w:ascii="仿宋" w:eastAsia="仿宋" w:hAnsi="仿宋" w:cs="仿宋"/>
          <w:bCs/>
          <w:szCs w:val="21"/>
        </w:rPr>
      </w:pPr>
      <w:r>
        <w:rPr>
          <w:rFonts w:ascii="仿宋" w:eastAsia="仿宋" w:hAnsi="仿宋" w:cs="仿宋" w:hint="eastAsia"/>
          <w:bCs/>
          <w:szCs w:val="21"/>
        </w:rPr>
        <w:t>1、交货地点：四川护理职业学院校内</w:t>
      </w:r>
      <w:r>
        <w:rPr>
          <w:rFonts w:ascii="仿宋" w:eastAsia="仿宋" w:hAnsi="仿宋" w:cs="仿宋" w:hint="eastAsia"/>
          <w:bCs/>
          <w:szCs w:val="21"/>
        </w:rPr>
        <w:br/>
        <w:t>2、交货期：合同签订后5个工作日内。</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3、履约验收：按照政府采购相关法律法规以及《四川省政府采购项目需求论证和履约验收管理办法》（川财采〔2015〕32号）的要求进行验收。</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4、质保期：</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（1）货物运抵采购人指定地点之日起，产品质保期不低于1年；</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（2）质保期内供货商应负责货物的调换和售后，采购人不再承担相关费用。</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5、供货商负责货物的配送，在配送过程中，保证所供货物的质量、安全；供货商无条件更换运输过程中破损、过期产品，所需费用由供货商自行承担。</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6、供货商应就物品存放、使用等对买方技术人员进行培训，投标文件中具有完善的培训计划、培训人员和具体方案。直至买方的技术人员能独立操作。</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7、售后服务响应时间不得大于2小时，售后巡检质保期内每半年至少提供一次，维修配件在72小时内提供，后期软件升级服务至少两年（软件升级服务包含在报价内）。</w:t>
      </w:r>
    </w:p>
    <w:p w:rsidR="00705833" w:rsidRDefault="00B2104F">
      <w:pPr>
        <w:spacing w:line="360" w:lineRule="auto"/>
        <w:ind w:firstLineChars="200" w:firstLine="480"/>
        <w:rPr>
          <w:rFonts w:ascii="仿宋" w:eastAsia="仿宋" w:hAnsi="仿宋" w:cs="仿宋"/>
          <w:bCs/>
          <w:szCs w:val="21"/>
        </w:rPr>
      </w:pPr>
      <w:r>
        <w:rPr>
          <w:rFonts w:ascii="仿宋" w:eastAsia="仿宋" w:hAnsi="仿宋" w:cs="仿宋" w:hint="eastAsia"/>
          <w:bCs/>
          <w:szCs w:val="21"/>
        </w:rPr>
        <w:t>8、卖方在国内应有24小时电话售后服务，并至少列出2名售后服务人员名单、联系电话、通讯地址。</w:t>
      </w:r>
    </w:p>
    <w:p w:rsidR="00705833" w:rsidRDefault="00B2104F" w:rsidP="00FE653F">
      <w:pPr>
        <w:spacing w:line="360" w:lineRule="auto"/>
        <w:ind w:firstLineChars="200" w:firstLine="480"/>
        <w:rPr>
          <w:rFonts w:ascii="仿宋" w:eastAsia="仿宋" w:hAnsi="仿宋" w:cs="仿宋"/>
          <w:bCs/>
          <w:szCs w:val="21"/>
        </w:rPr>
      </w:pPr>
      <w:r>
        <w:rPr>
          <w:rFonts w:ascii="仿宋" w:eastAsia="仿宋" w:hAnsi="仿宋" w:cs="仿宋" w:hint="eastAsia"/>
          <w:bCs/>
          <w:szCs w:val="21"/>
        </w:rPr>
        <w:t>9、付款方式：全部货物安装调试完毕并验收合格、培训结束之日起，采购人接到供应商通知与票据凭证资料以后的</w:t>
      </w:r>
      <w:r w:rsidR="00C018E3">
        <w:rPr>
          <w:rFonts w:ascii="仿宋" w:eastAsia="仿宋" w:hAnsi="仿宋" w:cs="仿宋"/>
          <w:bCs/>
          <w:szCs w:val="21"/>
        </w:rPr>
        <w:t>15</w:t>
      </w:r>
      <w:r>
        <w:rPr>
          <w:rFonts w:ascii="仿宋" w:eastAsia="仿宋" w:hAnsi="仿宋" w:cs="仿宋" w:hint="eastAsia"/>
          <w:bCs/>
          <w:szCs w:val="21"/>
        </w:rPr>
        <w:t>个工作日内，按照财政性资金支付有关规定，向供应商支付合同价款100%。</w:t>
      </w:r>
      <w:bookmarkEnd w:id="12"/>
    </w:p>
    <w:p w:rsidR="004C1393" w:rsidRDefault="004C1393" w:rsidP="004C1393">
      <w:pPr>
        <w:pStyle w:val="a0"/>
      </w:pPr>
    </w:p>
    <w:p w:rsidR="007329E7" w:rsidRPr="003E546E" w:rsidRDefault="007329E7" w:rsidP="007329E7">
      <w:pPr>
        <w:pStyle w:val="a0"/>
      </w:pPr>
    </w:p>
    <w:p w:rsidR="007329E7" w:rsidRPr="007329E7" w:rsidRDefault="007329E7" w:rsidP="007329E7">
      <w:pPr>
        <w:pStyle w:val="1"/>
        <w:spacing w:before="0" w:after="0" w:line="360" w:lineRule="auto"/>
        <w:jc w:val="both"/>
        <w:rPr>
          <w:rFonts w:ascii="仿宋" w:eastAsia="仿宋" w:hAnsi="仿宋" w:cs="仿宋"/>
          <w:sz w:val="32"/>
          <w:szCs w:val="32"/>
        </w:rPr>
      </w:pPr>
      <w:bookmarkStart w:id="14" w:name="_Toc31687"/>
      <w:r w:rsidRPr="007329E7">
        <w:rPr>
          <w:rFonts w:ascii="仿宋" w:eastAsia="仿宋" w:hAnsi="仿宋" w:cs="仿宋" w:hint="eastAsia"/>
          <w:sz w:val="32"/>
          <w:szCs w:val="32"/>
        </w:rPr>
        <w:t>三、</w:t>
      </w:r>
      <w:bookmarkEnd w:id="14"/>
      <w:r w:rsidRPr="007329E7">
        <w:rPr>
          <w:rFonts w:ascii="仿宋" w:eastAsia="仿宋" w:hAnsi="仿宋" w:cs="仿宋" w:hint="eastAsia"/>
          <w:sz w:val="32"/>
          <w:szCs w:val="32"/>
        </w:rPr>
        <w:t>评审方法</w:t>
      </w:r>
    </w:p>
    <w:p w:rsidR="007329E7" w:rsidRDefault="007329E7" w:rsidP="007329E7">
      <w:pPr>
        <w:tabs>
          <w:tab w:val="left" w:pos="720"/>
          <w:tab w:val="left" w:pos="1260"/>
        </w:tabs>
        <w:spacing w:line="360" w:lineRule="auto"/>
        <w:ind w:firstLineChars="200" w:firstLine="480"/>
        <w:rPr>
          <w:rFonts w:ascii="仿宋" w:eastAsia="仿宋" w:hAnsi="仿宋" w:cs="仿宋"/>
          <w:szCs w:val="21"/>
        </w:rPr>
      </w:pPr>
      <w:bookmarkStart w:id="15" w:name="_Toc41884701"/>
      <w:bookmarkStart w:id="16" w:name="_Toc41723931"/>
      <w:bookmarkStart w:id="17" w:name="_Toc42313167"/>
      <w:r>
        <w:rPr>
          <w:rFonts w:ascii="仿宋" w:eastAsia="仿宋" w:hAnsi="仿宋" w:cs="仿宋" w:hint="eastAsia"/>
        </w:rPr>
        <w:t>本项目采用</w:t>
      </w:r>
      <w:r w:rsidRPr="004A28BC">
        <w:rPr>
          <w:rFonts w:ascii="仿宋" w:eastAsia="仿宋" w:hAnsi="仿宋" w:cs="仿宋" w:hint="eastAsia"/>
        </w:rPr>
        <w:t>最低价</w:t>
      </w:r>
      <w:r>
        <w:rPr>
          <w:rFonts w:ascii="仿宋" w:eastAsia="仿宋" w:hAnsi="仿宋" w:cs="仿宋" w:hint="eastAsia"/>
        </w:rPr>
        <w:t>评审方法，对通过资格、符合性审查，技术商务满足要求的情况下评审小组应当按照供应商的最终报价，由低到高排序，确定成交供应商。</w:t>
      </w:r>
      <w:r>
        <w:rPr>
          <w:rFonts w:ascii="仿宋" w:eastAsia="仿宋" w:hAnsi="仿宋" w:cs="仿宋" w:hint="eastAsia"/>
          <w:szCs w:val="21"/>
        </w:rPr>
        <w:t>报价相同的，技术</w:t>
      </w:r>
      <w:r w:rsidR="008768FF">
        <w:rPr>
          <w:rFonts w:ascii="仿宋" w:eastAsia="仿宋" w:hAnsi="仿宋" w:cs="仿宋" w:hint="eastAsia"/>
          <w:szCs w:val="21"/>
        </w:rPr>
        <w:t>参数</w:t>
      </w:r>
      <w:r>
        <w:rPr>
          <w:rFonts w:ascii="仿宋" w:eastAsia="仿宋" w:hAnsi="仿宋" w:cs="仿宋" w:hint="eastAsia"/>
          <w:szCs w:val="21"/>
        </w:rPr>
        <w:t>指标较优的一方为成交供应商。</w:t>
      </w:r>
    </w:p>
    <w:bookmarkEnd w:id="15"/>
    <w:bookmarkEnd w:id="16"/>
    <w:bookmarkEnd w:id="17"/>
    <w:p w:rsidR="004C1393" w:rsidRPr="007329E7" w:rsidRDefault="004C1393" w:rsidP="004C1393"/>
    <w:sectPr w:rsidR="004C1393" w:rsidRPr="007329E7">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12" w:rsidRDefault="00B73D12">
      <w:r>
        <w:separator/>
      </w:r>
    </w:p>
  </w:endnote>
  <w:endnote w:type="continuationSeparator" w:id="0">
    <w:p w:rsidR="00B73D12" w:rsidRDefault="00B7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90" w:rsidRDefault="00B72990">
    <w:pPr>
      <w:pStyle w:val="a8"/>
    </w:pPr>
    <w:r>
      <w:rPr>
        <w:noProof/>
      </w:rPr>
      <mc:AlternateContent>
        <mc:Choice Requires="wps">
          <w:drawing>
            <wp:anchor distT="0" distB="0" distL="114300" distR="114300" simplePos="0" relativeHeight="251658752" behindDoc="0" locked="0" layoutInCell="1" allowOverlap="1" wp14:anchorId="19B647D6" wp14:editId="00EE9E3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2990" w:rsidRDefault="00B72990">
                          <w:pPr>
                            <w:pStyle w:val="a8"/>
                          </w:pPr>
                          <w:r>
                            <w:fldChar w:fldCharType="begin"/>
                          </w:r>
                          <w:r>
                            <w:instrText xml:space="preserve"> PAGE  \* MERGEFORMAT </w:instrText>
                          </w:r>
                          <w:r>
                            <w:fldChar w:fldCharType="separate"/>
                          </w:r>
                          <w:r w:rsidR="008A4A5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B647D6" id="_x0000_t202" coordsize="21600,21600" o:spt="202" path="m,l,21600r21600,l21600,xe">
              <v:stroke joinstyle="miter"/>
              <v:path gradientshapeok="t" o:connecttype="rect"/>
            </v:shapetype>
            <v:shape id="文本框 2"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72990" w:rsidRDefault="00B72990">
                    <w:pPr>
                      <w:pStyle w:val="a8"/>
                    </w:pPr>
                    <w:r>
                      <w:fldChar w:fldCharType="begin"/>
                    </w:r>
                    <w:r>
                      <w:instrText xml:space="preserve"> PAGE  \* MERGEFORMAT </w:instrText>
                    </w:r>
                    <w:r>
                      <w:fldChar w:fldCharType="separate"/>
                    </w:r>
                    <w:r w:rsidR="008A4A5D">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33" w:rsidRDefault="00B2104F">
    <w:pPr>
      <w:pStyle w:val="a8"/>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5833" w:rsidRDefault="00B2104F">
                          <w:pPr>
                            <w:pStyle w:val="a8"/>
                          </w:pPr>
                          <w:r>
                            <w:fldChar w:fldCharType="begin"/>
                          </w:r>
                          <w:r>
                            <w:instrText xml:space="preserve"> PAGE  \* MERGEFORMAT </w:instrText>
                          </w:r>
                          <w:r>
                            <w:fldChar w:fldCharType="separate"/>
                          </w:r>
                          <w:r w:rsidR="008A4A5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05833" w:rsidRDefault="00B2104F">
                    <w:pPr>
                      <w:pStyle w:val="a8"/>
                    </w:pPr>
                    <w:r>
                      <w:fldChar w:fldCharType="begin"/>
                    </w:r>
                    <w:r>
                      <w:instrText xml:space="preserve"> PAGE  \* MERGEFORMAT </w:instrText>
                    </w:r>
                    <w:r>
                      <w:fldChar w:fldCharType="separate"/>
                    </w:r>
                    <w:r w:rsidR="008A4A5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12" w:rsidRDefault="00B73D12">
      <w:r>
        <w:separator/>
      </w:r>
    </w:p>
  </w:footnote>
  <w:footnote w:type="continuationSeparator" w:id="0">
    <w:p w:rsidR="00B73D12" w:rsidRDefault="00B73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CFC0"/>
    <w:multiLevelType w:val="singleLevel"/>
    <w:tmpl w:val="14EACFC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24328"/>
    <w:rsid w:val="0028371D"/>
    <w:rsid w:val="00362F9B"/>
    <w:rsid w:val="003763DE"/>
    <w:rsid w:val="003A55C8"/>
    <w:rsid w:val="003C4EB4"/>
    <w:rsid w:val="003E546E"/>
    <w:rsid w:val="00412FDC"/>
    <w:rsid w:val="004C1393"/>
    <w:rsid w:val="00556E2F"/>
    <w:rsid w:val="005E3E5D"/>
    <w:rsid w:val="00633318"/>
    <w:rsid w:val="00671399"/>
    <w:rsid w:val="006B43AA"/>
    <w:rsid w:val="00705833"/>
    <w:rsid w:val="007329E7"/>
    <w:rsid w:val="008768FF"/>
    <w:rsid w:val="008A4A5D"/>
    <w:rsid w:val="00A16576"/>
    <w:rsid w:val="00B2104F"/>
    <w:rsid w:val="00B44871"/>
    <w:rsid w:val="00B72990"/>
    <w:rsid w:val="00B73D12"/>
    <w:rsid w:val="00BA19E0"/>
    <w:rsid w:val="00BE350F"/>
    <w:rsid w:val="00C018E3"/>
    <w:rsid w:val="00E86A18"/>
    <w:rsid w:val="00F268A1"/>
    <w:rsid w:val="00F704B5"/>
    <w:rsid w:val="00FC0F82"/>
    <w:rsid w:val="00FE653F"/>
    <w:rsid w:val="02354C2D"/>
    <w:rsid w:val="042D55C8"/>
    <w:rsid w:val="04AE45D7"/>
    <w:rsid w:val="068D4889"/>
    <w:rsid w:val="09B24328"/>
    <w:rsid w:val="0E6542DF"/>
    <w:rsid w:val="10A5712F"/>
    <w:rsid w:val="15EB4978"/>
    <w:rsid w:val="180244A6"/>
    <w:rsid w:val="18D055EE"/>
    <w:rsid w:val="19087E6D"/>
    <w:rsid w:val="1A945F1F"/>
    <w:rsid w:val="20441D96"/>
    <w:rsid w:val="206337C8"/>
    <w:rsid w:val="21A55E6F"/>
    <w:rsid w:val="24132B19"/>
    <w:rsid w:val="259F2BCC"/>
    <w:rsid w:val="26502A05"/>
    <w:rsid w:val="27104CA6"/>
    <w:rsid w:val="27C83FD2"/>
    <w:rsid w:val="28AD4FB7"/>
    <w:rsid w:val="29D93620"/>
    <w:rsid w:val="2CEB056A"/>
    <w:rsid w:val="2E4265B9"/>
    <w:rsid w:val="2EE808B8"/>
    <w:rsid w:val="300F3179"/>
    <w:rsid w:val="319D4484"/>
    <w:rsid w:val="31E31392"/>
    <w:rsid w:val="354971C7"/>
    <w:rsid w:val="382505D7"/>
    <w:rsid w:val="3B35400D"/>
    <w:rsid w:val="3E1548CD"/>
    <w:rsid w:val="430D2053"/>
    <w:rsid w:val="463A6D17"/>
    <w:rsid w:val="48E01609"/>
    <w:rsid w:val="4B8145D0"/>
    <w:rsid w:val="4D10338B"/>
    <w:rsid w:val="4DB42D58"/>
    <w:rsid w:val="4E14124E"/>
    <w:rsid w:val="4EF83F14"/>
    <w:rsid w:val="529C14F4"/>
    <w:rsid w:val="52EB7C1D"/>
    <w:rsid w:val="55FB0173"/>
    <w:rsid w:val="57805E18"/>
    <w:rsid w:val="57C544AD"/>
    <w:rsid w:val="57E23E40"/>
    <w:rsid w:val="59441EB9"/>
    <w:rsid w:val="5A1E1E73"/>
    <w:rsid w:val="5C0A7F7F"/>
    <w:rsid w:val="5C0C7192"/>
    <w:rsid w:val="5D894387"/>
    <w:rsid w:val="5F106D21"/>
    <w:rsid w:val="6199677C"/>
    <w:rsid w:val="62411DDC"/>
    <w:rsid w:val="635B73C9"/>
    <w:rsid w:val="64174C48"/>
    <w:rsid w:val="6619554E"/>
    <w:rsid w:val="6A536F83"/>
    <w:rsid w:val="6F0F284B"/>
    <w:rsid w:val="74DE7312"/>
    <w:rsid w:val="794C0FA3"/>
    <w:rsid w:val="7ABC2DD6"/>
    <w:rsid w:val="7E1D3A7B"/>
    <w:rsid w:val="7EB72574"/>
    <w:rsid w:val="7ECA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8226B7-5F1C-412A-904D-8180193B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qFormat="1"/>
    <w:lsdException w:name="annotation text" w:semiHidden="1" w:uiPriority="99" w:qFormat="1"/>
    <w:lsdException w:name="header" w:qFormat="1"/>
    <w:lsdException w:name="footer" w:qFormat="1"/>
    <w:lsdException w:name="caption" w:semiHidden="1" w:unhideWhenUsed="1" w:qFormat="1"/>
    <w:lsdException w:name="envelope return" w:uiPriority="99" w:unhideWhenUsed="1" w:qFormat="1"/>
    <w:lsdException w:name="annotation reference" w:semiHidden="1"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华文行楷"/>
      <w:kern w:val="2"/>
      <w:sz w:val="24"/>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adjustRightInd w:val="0"/>
      <w:spacing w:line="560" w:lineRule="exact"/>
    </w:pPr>
    <w:rPr>
      <w:rFonts w:ascii="黑体" w:eastAsia="黑体" w:hAnsi="黑体" w:cs="仿宋_GB2312"/>
      <w:sz w:val="32"/>
      <w:szCs w:val="32"/>
    </w:rPr>
  </w:style>
  <w:style w:type="paragraph" w:styleId="a4">
    <w:name w:val="Normal Indent"/>
    <w:basedOn w:val="a"/>
    <w:uiPriority w:val="99"/>
    <w:qFormat/>
    <w:pPr>
      <w:ind w:firstLine="420"/>
    </w:pPr>
  </w:style>
  <w:style w:type="paragraph" w:styleId="a5">
    <w:name w:val="annotation text"/>
    <w:basedOn w:val="a"/>
    <w:uiPriority w:val="99"/>
    <w:semiHidden/>
    <w:qFormat/>
    <w:pPr>
      <w:jc w:val="left"/>
    </w:pPr>
    <w:rPr>
      <w:color w:val="000000"/>
    </w:rPr>
  </w:style>
  <w:style w:type="paragraph" w:styleId="a6">
    <w:name w:val="Body Text Indent"/>
    <w:basedOn w:val="a"/>
    <w:next w:val="a7"/>
    <w:qFormat/>
    <w:pPr>
      <w:spacing w:line="500" w:lineRule="exact"/>
      <w:ind w:leftChars="832" w:left="1588" w:firstLineChars="196" w:firstLine="433"/>
    </w:pPr>
  </w:style>
  <w:style w:type="paragraph" w:styleId="a7">
    <w:name w:val="envelope return"/>
    <w:basedOn w:val="a"/>
    <w:uiPriority w:val="99"/>
    <w:unhideWhenUsed/>
    <w:qFormat/>
    <w:pPr>
      <w:snapToGrid w:val="0"/>
    </w:pPr>
    <w:rPr>
      <w:rFonts w:ascii="Arial" w:hAnsi="Arial"/>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Body Text First Indent 2"/>
    <w:basedOn w:val="a6"/>
    <w:uiPriority w:val="99"/>
    <w:unhideWhenUsed/>
    <w:qFormat/>
    <w:pPr>
      <w:spacing w:line="360" w:lineRule="auto"/>
      <w:ind w:firstLineChars="200" w:firstLine="420"/>
    </w:pPr>
    <w:rPr>
      <w:rFonts w:ascii="宋体" w:eastAsia="宋体" w:hAnsi="宋体"/>
      <w:sz w:val="21"/>
      <w:szCs w:val="20"/>
    </w:rPr>
  </w:style>
  <w:style w:type="character" w:styleId="aa">
    <w:name w:val="Hyperlink"/>
    <w:basedOn w:val="a1"/>
    <w:uiPriority w:val="99"/>
    <w:unhideWhenUsed/>
    <w:qFormat/>
    <w:rPr>
      <w:color w:val="3D3D3D"/>
      <w:sz w:val="18"/>
      <w:szCs w:val="18"/>
      <w:u w:val="none"/>
    </w:rPr>
  </w:style>
  <w:style w:type="character" w:styleId="ab">
    <w:name w:val="annotation reference"/>
    <w:uiPriority w:val="99"/>
    <w:semiHidden/>
    <w:qFormat/>
    <w:rPr>
      <w:sz w:val="21"/>
      <w:szCs w:val="21"/>
    </w:rPr>
  </w:style>
  <w:style w:type="paragraph" w:styleId="ac">
    <w:name w:val="List Paragraph"/>
    <w:basedOn w:val="a"/>
    <w:qFormat/>
    <w:pPr>
      <w:spacing w:line="360" w:lineRule="auto"/>
      <w:ind w:firstLineChars="200" w:firstLine="420"/>
    </w:pPr>
    <w:rPr>
      <w:rFonts w:ascii="宋体" w:hAnsi="宋体"/>
    </w:rPr>
  </w:style>
  <w:style w:type="paragraph" w:customStyle="1" w:styleId="ad">
    <w:name w:val="正文首行缩进两字符"/>
    <w:basedOn w:val="a"/>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THTFPC</cp:lastModifiedBy>
  <cp:revision>29</cp:revision>
  <dcterms:created xsi:type="dcterms:W3CDTF">2021-10-13T07:44:00Z</dcterms:created>
  <dcterms:modified xsi:type="dcterms:W3CDTF">2021-11-10T08:16:00Z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8711E101E51F48B8AAEE6A67A2209E94</vt:lpwstr>
  </property>
</Properties>
</file>