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hAnsiTheme="minorEastAsia"/>
          <w:bCs/>
          <w:spacing w:val="-10"/>
          <w:sz w:val="36"/>
          <w:szCs w:val="36"/>
        </w:rPr>
      </w:pPr>
      <w:r>
        <w:rPr>
          <w:rFonts w:hint="eastAsia" w:ascii="方正小标宋简体" w:eastAsia="方正小标宋简体" w:hAnsiTheme="minorEastAsia"/>
          <w:bCs/>
          <w:spacing w:val="-10"/>
          <w:sz w:val="36"/>
          <w:szCs w:val="36"/>
        </w:rPr>
        <w:t>2021年毕业生线上视频双选会服务采购评标细则</w:t>
      </w:r>
    </w:p>
    <w:p>
      <w:pPr>
        <w:widowControl/>
        <w:jc w:val="center"/>
        <w:rPr>
          <w:rFonts w:ascii="方正小标宋简体" w:eastAsia="方正小标宋简体" w:hAnsiTheme="minorEastAsia"/>
          <w:bCs/>
          <w:spacing w:val="-10"/>
          <w:sz w:val="36"/>
          <w:szCs w:val="36"/>
        </w:rPr>
      </w:pP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872"/>
        <w:gridCol w:w="1035"/>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480" w:lineRule="exact"/>
              <w:jc w:val="center"/>
              <w:rPr>
                <w:rFonts w:ascii="方正小标宋简体" w:eastAsia="方正小标宋简体" w:hAnsiTheme="minorEastAsia"/>
                <w:bCs/>
                <w:spacing w:val="-10"/>
                <w:sz w:val="28"/>
                <w:szCs w:val="28"/>
              </w:rPr>
            </w:pPr>
            <w:r>
              <w:rPr>
                <w:rFonts w:hint="eastAsia" w:ascii="仿宋" w:hAnsi="仿宋" w:eastAsia="仿宋" w:cs="宋体"/>
                <w:sz w:val="28"/>
                <w:szCs w:val="28"/>
              </w:rPr>
              <w:t>序号</w:t>
            </w:r>
          </w:p>
        </w:tc>
        <w:tc>
          <w:tcPr>
            <w:tcW w:w="872"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评分因素</w:t>
            </w:r>
          </w:p>
        </w:tc>
        <w:tc>
          <w:tcPr>
            <w:tcW w:w="1035"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分值</w:t>
            </w:r>
          </w:p>
        </w:tc>
        <w:tc>
          <w:tcPr>
            <w:tcW w:w="6315"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1</w:t>
            </w:r>
          </w:p>
        </w:tc>
        <w:tc>
          <w:tcPr>
            <w:tcW w:w="872"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报价</w:t>
            </w:r>
          </w:p>
        </w:tc>
        <w:tc>
          <w:tcPr>
            <w:tcW w:w="1035" w:type="dxa"/>
          </w:tcPr>
          <w:p>
            <w:pPr>
              <w:widowControl/>
              <w:spacing w:line="480" w:lineRule="exact"/>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24</w:t>
            </w:r>
          </w:p>
        </w:tc>
        <w:tc>
          <w:tcPr>
            <w:tcW w:w="6315" w:type="dxa"/>
          </w:tcPr>
          <w:p>
            <w:pPr>
              <w:widowControl/>
              <w:spacing w:line="480" w:lineRule="exact"/>
              <w:ind w:firstLine="560" w:firstLineChars="200"/>
              <w:jc w:val="left"/>
              <w:rPr>
                <w:rFonts w:ascii="仿宋" w:hAnsi="仿宋" w:eastAsia="仿宋" w:cs="宋体"/>
                <w:sz w:val="28"/>
                <w:szCs w:val="28"/>
              </w:rPr>
            </w:pPr>
            <w:r>
              <w:rPr>
                <w:rFonts w:hint="eastAsia" w:ascii="仿宋" w:hAnsi="仿宋" w:eastAsia="仿宋"/>
                <w:sz w:val="28"/>
                <w:szCs w:val="28"/>
              </w:rPr>
              <w:t xml:space="preserve">1.以本次有效的最低报价为基准价，报价得分=(基准价／响应报价)* </w:t>
            </w:r>
            <w:r>
              <w:rPr>
                <w:rFonts w:hint="eastAsia" w:ascii="仿宋" w:hAnsi="仿宋" w:eastAsia="仿宋"/>
                <w:sz w:val="28"/>
                <w:szCs w:val="28"/>
                <w:lang w:val="en-US" w:eastAsia="zh-CN"/>
              </w:rPr>
              <w:t>24</w:t>
            </w:r>
            <w:r>
              <w:rPr>
                <w:rFonts w:hint="eastAsia" w:ascii="仿宋" w:hAnsi="仿宋" w:eastAsia="仿宋"/>
                <w:sz w:val="28"/>
                <w:szCs w:val="28"/>
              </w:rPr>
              <w:t>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2</w:t>
            </w:r>
          </w:p>
        </w:tc>
        <w:tc>
          <w:tcPr>
            <w:tcW w:w="872" w:type="dxa"/>
          </w:tcPr>
          <w:p>
            <w:pPr>
              <w:widowControl/>
              <w:spacing w:line="480" w:lineRule="exact"/>
              <w:jc w:val="center"/>
              <w:rPr>
                <w:rFonts w:ascii="仿宋" w:hAnsi="仿宋" w:eastAsia="仿宋" w:cs="宋体"/>
                <w:sz w:val="28"/>
                <w:szCs w:val="28"/>
              </w:rPr>
            </w:pPr>
            <w:r>
              <w:rPr>
                <w:rFonts w:hint="eastAsia" w:ascii="仿宋" w:hAnsi="仿宋" w:eastAsia="仿宋"/>
                <w:sz w:val="28"/>
                <w:szCs w:val="28"/>
              </w:rPr>
              <w:t>履约能力</w:t>
            </w:r>
          </w:p>
        </w:tc>
        <w:tc>
          <w:tcPr>
            <w:tcW w:w="1035"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27</w:t>
            </w:r>
          </w:p>
        </w:tc>
        <w:tc>
          <w:tcPr>
            <w:tcW w:w="6315" w:type="dxa"/>
          </w:tcPr>
          <w:p>
            <w:pPr>
              <w:widowControl/>
              <w:spacing w:line="480" w:lineRule="exact"/>
              <w:ind w:firstLine="560" w:firstLineChars="200"/>
              <w:jc w:val="left"/>
              <w:rPr>
                <w:rFonts w:ascii="仿宋" w:hAnsi="仿宋" w:eastAsia="仿宋"/>
                <w:sz w:val="28"/>
                <w:szCs w:val="28"/>
              </w:rPr>
            </w:pPr>
            <w:r>
              <w:rPr>
                <w:rFonts w:hint="eastAsia" w:ascii="仿宋" w:hAnsi="仿宋" w:eastAsia="仿宋"/>
                <w:sz w:val="28"/>
                <w:szCs w:val="28"/>
              </w:rPr>
              <w:t>2.负责双选会的核心团队成员达3人及以上（包含3人）得3分，未达3人不得分。（需提供项目实施的组织架构，包括成员职责与分工、成员的身份证复印件、在职证明并加盖单位鲜章等）</w:t>
            </w:r>
          </w:p>
          <w:p>
            <w:pPr>
              <w:widowControl/>
              <w:spacing w:line="480" w:lineRule="exact"/>
              <w:ind w:firstLine="560" w:firstLineChars="200"/>
              <w:jc w:val="left"/>
              <w:rPr>
                <w:rFonts w:ascii="仿宋" w:hAnsi="仿宋" w:eastAsia="仿宋"/>
                <w:sz w:val="28"/>
                <w:szCs w:val="28"/>
              </w:rPr>
            </w:pPr>
            <w:r>
              <w:rPr>
                <w:rFonts w:hint="eastAsia" w:ascii="仿宋" w:hAnsi="仿宋" w:eastAsia="仿宋"/>
                <w:sz w:val="28"/>
                <w:szCs w:val="28"/>
              </w:rPr>
              <w:t>3.团队人员具备网络信息安全保障能力，服务于本项目的团队成员中拥有工信部或人社部颁发的信息安全相关技术水平证书、职业资格证书、项目管理专业人士资格认证证书，一项证书得2分，本项目不超过6分。</w:t>
            </w:r>
          </w:p>
          <w:p>
            <w:pPr>
              <w:widowControl/>
              <w:spacing w:line="480" w:lineRule="exact"/>
              <w:ind w:firstLine="560" w:firstLineChars="200"/>
              <w:jc w:val="left"/>
              <w:rPr>
                <w:rFonts w:ascii="仿宋" w:hAnsi="仿宋" w:eastAsia="仿宋"/>
                <w:sz w:val="28"/>
                <w:szCs w:val="28"/>
              </w:rPr>
            </w:pPr>
            <w:r>
              <w:rPr>
                <w:rFonts w:hint="eastAsia" w:ascii="仿宋" w:hAnsi="仿宋" w:eastAsia="仿宋"/>
                <w:sz w:val="28"/>
                <w:szCs w:val="28"/>
              </w:rPr>
              <w:t>4.投标人提供的服务中包含的产品符合国家信息系统安全等级保护要求，安全保护等</w:t>
            </w:r>
            <w:r>
              <w:rPr>
                <w:rFonts w:hint="eastAsia" w:ascii="仿宋" w:hAnsi="仿宋" w:eastAsia="仿宋" w:cs="宋体"/>
                <w:sz w:val="28"/>
                <w:szCs w:val="28"/>
              </w:rPr>
              <w:t>级达到二级</w:t>
            </w:r>
            <w:r>
              <w:rPr>
                <w:rFonts w:hint="eastAsia" w:ascii="仿宋" w:hAnsi="仿宋" w:eastAsia="仿宋"/>
                <w:sz w:val="28"/>
                <w:szCs w:val="28"/>
              </w:rPr>
              <w:t>及以上的，得8分（需提供相关证书）</w:t>
            </w:r>
          </w:p>
          <w:p>
            <w:pPr>
              <w:widowControl/>
              <w:spacing w:line="480" w:lineRule="exact"/>
              <w:ind w:firstLine="560" w:firstLineChars="200"/>
              <w:jc w:val="left"/>
              <w:rPr>
                <w:rFonts w:ascii="宋体" w:hAnsi="宋体" w:cs="宋体"/>
                <w:sz w:val="28"/>
                <w:szCs w:val="28"/>
              </w:rPr>
            </w:pPr>
            <w:r>
              <w:rPr>
                <w:rFonts w:hint="eastAsia" w:ascii="仿宋" w:hAnsi="仿宋" w:eastAsia="仿宋"/>
                <w:sz w:val="28"/>
                <w:szCs w:val="28"/>
              </w:rPr>
              <w:t>5.投标人提供相关的线上视频双选会的与高校合作案例，提供一份得2分，本项最多得10分。（供应商须提供2019年1月1日至今有效合同复印件加盖供应商公章，</w:t>
            </w:r>
            <w:r>
              <w:rPr>
                <w:rFonts w:hint="eastAsia" w:ascii="仿宋" w:hAnsi="仿宋" w:eastAsia="仿宋" w:cs="宋体"/>
                <w:sz w:val="28"/>
                <w:szCs w:val="28"/>
              </w:rPr>
              <w:t>未提供不得分。</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3</w:t>
            </w:r>
          </w:p>
        </w:tc>
        <w:tc>
          <w:tcPr>
            <w:tcW w:w="872"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执行能力</w:t>
            </w:r>
          </w:p>
        </w:tc>
        <w:tc>
          <w:tcPr>
            <w:tcW w:w="1035" w:type="dxa"/>
          </w:tcPr>
          <w:p>
            <w:pPr>
              <w:widowControl/>
              <w:spacing w:line="480" w:lineRule="exact"/>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36</w:t>
            </w:r>
            <w:bookmarkStart w:id="0" w:name="_GoBack"/>
            <w:bookmarkEnd w:id="0"/>
          </w:p>
        </w:tc>
        <w:tc>
          <w:tcPr>
            <w:tcW w:w="6315" w:type="dxa"/>
          </w:tcPr>
          <w:p>
            <w:pPr>
              <w:widowControl/>
              <w:spacing w:line="480" w:lineRule="exact"/>
              <w:ind w:firstLine="280" w:firstLineChars="100"/>
              <w:jc w:val="left"/>
              <w:rPr>
                <w:rFonts w:ascii="仿宋" w:hAnsi="仿宋" w:eastAsia="仿宋" w:cs="宋体"/>
                <w:sz w:val="28"/>
                <w:szCs w:val="28"/>
              </w:rPr>
            </w:pPr>
            <w:r>
              <w:rPr>
                <w:rFonts w:hint="eastAsia" w:ascii="仿宋" w:hAnsi="仿宋" w:eastAsia="仿宋" w:cs="宋体"/>
                <w:sz w:val="28"/>
                <w:szCs w:val="28"/>
              </w:rPr>
              <w:t>6.结合项目实际情况，制订了包括了①进度计划、②组织计划、③实施计划、④验收等方面工作的整体解决方案，内容完整、切实可行，解决方案提供一个得3分，本项不超过12分。未提供不得分。</w:t>
            </w:r>
          </w:p>
          <w:p>
            <w:pPr>
              <w:widowControl/>
              <w:spacing w:line="480" w:lineRule="exact"/>
              <w:ind w:firstLine="280" w:firstLineChars="100"/>
              <w:jc w:val="left"/>
              <w:rPr>
                <w:rFonts w:ascii="仿宋" w:hAnsi="仿宋" w:eastAsia="仿宋" w:cs="宋体"/>
                <w:sz w:val="28"/>
                <w:szCs w:val="28"/>
              </w:rPr>
            </w:pPr>
            <w:r>
              <w:rPr>
                <w:rFonts w:hint="eastAsia" w:ascii="仿宋" w:hAnsi="仿宋" w:eastAsia="仿宋" w:cs="宋体"/>
                <w:sz w:val="28"/>
                <w:szCs w:val="28"/>
              </w:rPr>
              <w:t>7.投标人有①自主研发的线上求职平台，②平台能容纳80家以上单位参会、③能容纳5000名以上求职者同时在线，满足一个要求得5分，本项目不超过15分。（需提供计算机软件著作权登记证书、软件企业证书、软件产品证书等相关证明材料，未提供不得分。）</w:t>
            </w:r>
          </w:p>
          <w:p>
            <w:pPr>
              <w:widowControl/>
              <w:numPr>
                <w:ilvl w:val="255"/>
                <w:numId w:val="0"/>
              </w:numPr>
              <w:spacing w:line="480" w:lineRule="exact"/>
              <w:ind w:firstLine="280" w:firstLineChars="100"/>
              <w:jc w:val="left"/>
              <w:rPr>
                <w:rFonts w:eastAsia="仿宋_GB2312"/>
                <w:sz w:val="28"/>
                <w:szCs w:val="28"/>
              </w:rPr>
            </w:pPr>
            <w:r>
              <w:rPr>
                <w:rFonts w:hint="eastAsia" w:ascii="仿宋" w:hAnsi="仿宋" w:eastAsia="仿宋"/>
                <w:sz w:val="28"/>
                <w:szCs w:val="28"/>
              </w:rPr>
              <w:t>8.平台能使</w:t>
            </w:r>
            <w:r>
              <w:rPr>
                <w:rFonts w:hint="eastAsia" w:ascii="仿宋" w:hAnsi="仿宋" w:eastAsia="仿宋" w:cs="宋体"/>
                <w:sz w:val="28"/>
                <w:szCs w:val="28"/>
              </w:rPr>
              <w:t>①</w:t>
            </w:r>
            <w:r>
              <w:rPr>
                <w:rFonts w:hint="eastAsia" w:ascii="仿宋" w:hAnsi="仿宋" w:eastAsia="仿宋"/>
                <w:sz w:val="28"/>
                <w:szCs w:val="28"/>
              </w:rPr>
              <w:t>求职者通过微信小程序登录、</w:t>
            </w:r>
            <w:r>
              <w:rPr>
                <w:rFonts w:hint="eastAsia" w:ascii="仿宋" w:hAnsi="仿宋" w:eastAsia="仿宋" w:cs="宋体"/>
                <w:sz w:val="28"/>
                <w:szCs w:val="28"/>
              </w:rPr>
              <w:t>②</w:t>
            </w:r>
            <w:r>
              <w:rPr>
                <w:rFonts w:ascii="仿宋" w:hAnsi="仿宋" w:eastAsia="仿宋"/>
                <w:sz w:val="28"/>
                <w:szCs w:val="28"/>
              </w:rPr>
              <w:t>在线投递简历、</w:t>
            </w:r>
            <w:r>
              <w:rPr>
                <w:rFonts w:hint="eastAsia" w:ascii="仿宋" w:hAnsi="仿宋" w:eastAsia="仿宋" w:cs="宋体"/>
                <w:sz w:val="28"/>
                <w:szCs w:val="28"/>
              </w:rPr>
              <w:t>③</w:t>
            </w:r>
            <w:r>
              <w:rPr>
                <w:rFonts w:hint="eastAsia" w:ascii="仿宋" w:hAnsi="仿宋" w:eastAsia="仿宋"/>
                <w:sz w:val="28"/>
                <w:szCs w:val="28"/>
              </w:rPr>
              <w:t>简历处理、④</w:t>
            </w:r>
            <w:r>
              <w:rPr>
                <w:rFonts w:ascii="仿宋" w:hAnsi="仿宋" w:eastAsia="仿宋"/>
                <w:sz w:val="28"/>
                <w:szCs w:val="28"/>
              </w:rPr>
              <w:t>申请面试、</w:t>
            </w:r>
            <w:r>
              <w:rPr>
                <w:rFonts w:hint="eastAsia" w:ascii="仿宋" w:hAnsi="仿宋" w:eastAsia="仿宋"/>
                <w:sz w:val="28"/>
                <w:szCs w:val="28"/>
              </w:rPr>
              <w:t>⑤</w:t>
            </w:r>
            <w:r>
              <w:rPr>
                <w:rFonts w:ascii="仿宋" w:hAnsi="仿宋" w:eastAsia="仿宋"/>
                <w:sz w:val="28"/>
                <w:szCs w:val="28"/>
              </w:rPr>
              <w:t>排队等待、</w:t>
            </w:r>
            <w:r>
              <w:rPr>
                <w:rFonts w:hint="eastAsia" w:ascii="仿宋" w:hAnsi="仿宋" w:eastAsia="仿宋"/>
                <w:sz w:val="28"/>
                <w:szCs w:val="28"/>
              </w:rPr>
              <w:t>⑥</w:t>
            </w:r>
            <w:r>
              <w:rPr>
                <w:rFonts w:ascii="仿宋" w:hAnsi="仿宋" w:eastAsia="仿宋"/>
                <w:sz w:val="28"/>
                <w:szCs w:val="28"/>
              </w:rPr>
              <w:t>线上视频面试</w:t>
            </w:r>
            <w:r>
              <w:rPr>
                <w:rFonts w:hint="eastAsia" w:ascii="仿宋" w:hAnsi="仿宋" w:eastAsia="仿宋"/>
                <w:sz w:val="28"/>
                <w:szCs w:val="28"/>
              </w:rPr>
              <w:t>、⑦与面试官及时沟通、⑧面试结果标注、⑨会场实时数据监管与统计</w:t>
            </w:r>
            <w:r>
              <w:rPr>
                <w:rFonts w:ascii="仿宋" w:hAnsi="仿宋" w:eastAsia="仿宋"/>
                <w:sz w:val="28"/>
                <w:szCs w:val="28"/>
              </w:rPr>
              <w:t>等</w:t>
            </w:r>
            <w:r>
              <w:rPr>
                <w:rFonts w:hint="eastAsia" w:ascii="仿宋" w:hAnsi="仿宋" w:eastAsia="仿宋"/>
                <w:sz w:val="28"/>
                <w:szCs w:val="28"/>
              </w:rPr>
              <w:t>，满足一个功能得</w:t>
            </w:r>
            <w:r>
              <w:rPr>
                <w:rFonts w:hint="eastAsia" w:ascii="仿宋" w:hAnsi="仿宋" w:eastAsia="仿宋"/>
                <w:sz w:val="28"/>
                <w:szCs w:val="28"/>
                <w:lang w:val="en-US" w:eastAsia="zh-CN"/>
              </w:rPr>
              <w:t>1</w:t>
            </w:r>
            <w:r>
              <w:rPr>
                <w:rFonts w:hint="eastAsia" w:ascii="仿宋" w:hAnsi="仿宋" w:eastAsia="仿宋"/>
                <w:sz w:val="28"/>
                <w:szCs w:val="28"/>
              </w:rPr>
              <w:t>分，本项目不超过</w:t>
            </w:r>
            <w:r>
              <w:rPr>
                <w:rFonts w:hint="eastAsia" w:ascii="仿宋" w:hAnsi="仿宋" w:eastAsia="仿宋"/>
                <w:sz w:val="28"/>
                <w:szCs w:val="28"/>
                <w:lang w:val="en-US" w:eastAsia="zh-CN"/>
              </w:rPr>
              <w:t>9</w:t>
            </w:r>
            <w:r>
              <w:rPr>
                <w:rFonts w:hint="eastAsia" w:ascii="仿宋" w:hAnsi="仿宋" w:eastAsia="仿宋"/>
                <w:sz w:val="28"/>
                <w:szCs w:val="28"/>
              </w:rPr>
              <w:t>分。（可选择提供演示视频</w:t>
            </w:r>
            <w:r>
              <w:rPr>
                <w:rFonts w:hint="eastAsia" w:ascii="仿宋" w:hAnsi="仿宋" w:eastAsia="仿宋" w:cs="宋体"/>
                <w:sz w:val="28"/>
                <w:szCs w:val="28"/>
              </w:rPr>
              <w:t>。</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4</w:t>
            </w:r>
          </w:p>
        </w:tc>
        <w:tc>
          <w:tcPr>
            <w:tcW w:w="872"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售后服务要求</w:t>
            </w:r>
          </w:p>
        </w:tc>
        <w:tc>
          <w:tcPr>
            <w:tcW w:w="1035" w:type="dxa"/>
          </w:tcPr>
          <w:p>
            <w:pPr>
              <w:widowControl/>
              <w:spacing w:line="480" w:lineRule="exact"/>
              <w:jc w:val="center"/>
              <w:rPr>
                <w:rFonts w:ascii="仿宋" w:hAnsi="仿宋" w:eastAsia="仿宋" w:cs="宋体"/>
                <w:sz w:val="28"/>
                <w:szCs w:val="28"/>
              </w:rPr>
            </w:pPr>
            <w:r>
              <w:rPr>
                <w:rFonts w:hint="eastAsia" w:ascii="仿宋" w:hAnsi="仿宋" w:eastAsia="仿宋" w:cs="宋体"/>
                <w:sz w:val="28"/>
                <w:szCs w:val="28"/>
              </w:rPr>
              <w:t>13</w:t>
            </w:r>
          </w:p>
        </w:tc>
        <w:tc>
          <w:tcPr>
            <w:tcW w:w="6315" w:type="dxa"/>
          </w:tcPr>
          <w:p>
            <w:pPr>
              <w:widowControl/>
              <w:spacing w:line="480" w:lineRule="exact"/>
              <w:ind w:firstLine="560" w:firstLineChars="200"/>
              <w:jc w:val="left"/>
              <w:rPr>
                <w:rFonts w:ascii="仿宋" w:hAnsi="仿宋" w:eastAsia="仿宋" w:cs="宋体"/>
                <w:sz w:val="28"/>
                <w:szCs w:val="28"/>
                <w:lang w:val="en-GB"/>
              </w:rPr>
            </w:pPr>
            <w:r>
              <w:rPr>
                <w:rFonts w:hint="eastAsia" w:ascii="仿宋" w:hAnsi="仿宋" w:eastAsia="仿宋" w:cs="宋体"/>
                <w:sz w:val="28"/>
                <w:szCs w:val="28"/>
              </w:rPr>
              <w:t>9.投标人</w:t>
            </w:r>
            <w:r>
              <w:rPr>
                <w:rFonts w:hint="eastAsia" w:ascii="仿宋" w:hAnsi="仿宋" w:eastAsia="仿宋" w:cs="宋体"/>
                <w:sz w:val="28"/>
                <w:szCs w:val="28"/>
                <w:lang w:val="en-GB"/>
              </w:rPr>
              <w:t>应有完整的售后服务与质量保障方案，</w:t>
            </w:r>
            <w:r>
              <w:rPr>
                <w:rFonts w:hint="eastAsia" w:ascii="仿宋" w:hAnsi="仿宋" w:eastAsia="仿宋" w:cs="宋体"/>
                <w:sz w:val="28"/>
                <w:szCs w:val="28"/>
              </w:rPr>
              <w:t>包括①</w:t>
            </w:r>
            <w:r>
              <w:rPr>
                <w:rFonts w:hint="eastAsia" w:ascii="仿宋" w:hAnsi="仿宋" w:eastAsia="仿宋" w:cs="宋体"/>
                <w:sz w:val="28"/>
                <w:szCs w:val="28"/>
                <w:lang w:val="en-GB"/>
              </w:rPr>
              <w:t>平台维护</w:t>
            </w:r>
            <w:r>
              <w:rPr>
                <w:rFonts w:hint="eastAsia" w:ascii="仿宋" w:hAnsi="仿宋" w:eastAsia="仿宋" w:cs="宋体"/>
                <w:sz w:val="28"/>
                <w:szCs w:val="28"/>
              </w:rPr>
              <w:t>方案</w:t>
            </w:r>
            <w:r>
              <w:rPr>
                <w:rFonts w:hint="eastAsia" w:ascii="仿宋" w:hAnsi="仿宋" w:eastAsia="仿宋" w:cs="宋体"/>
                <w:sz w:val="28"/>
                <w:szCs w:val="28"/>
                <w:lang w:val="en-GB"/>
              </w:rPr>
              <w:t>，</w:t>
            </w:r>
            <w:r>
              <w:rPr>
                <w:rFonts w:hint="eastAsia" w:ascii="仿宋" w:hAnsi="仿宋" w:eastAsia="仿宋" w:cs="宋体"/>
                <w:sz w:val="28"/>
                <w:szCs w:val="28"/>
              </w:rPr>
              <w:t>②</w:t>
            </w:r>
            <w:r>
              <w:rPr>
                <w:rFonts w:hint="eastAsia" w:ascii="仿宋" w:hAnsi="仿宋" w:eastAsia="仿宋" w:cs="宋体"/>
                <w:sz w:val="28"/>
                <w:szCs w:val="28"/>
                <w:lang w:val="en-GB"/>
              </w:rPr>
              <w:t>提供线上或电话方式的答疑</w:t>
            </w:r>
            <w:r>
              <w:rPr>
                <w:rFonts w:hint="eastAsia" w:ascii="仿宋" w:hAnsi="仿宋" w:eastAsia="仿宋" w:cs="宋体"/>
                <w:sz w:val="28"/>
                <w:szCs w:val="28"/>
              </w:rPr>
              <w:t>服务、③</w:t>
            </w:r>
            <w:r>
              <w:rPr>
                <w:rFonts w:hint="eastAsia" w:ascii="仿宋" w:hAnsi="仿宋" w:eastAsia="仿宋" w:cs="宋体"/>
                <w:sz w:val="28"/>
                <w:szCs w:val="28"/>
                <w:lang w:val="en-GB"/>
              </w:rPr>
              <w:t>服务平台的稳定性</w:t>
            </w:r>
            <w:r>
              <w:rPr>
                <w:rFonts w:hint="eastAsia" w:ascii="仿宋" w:hAnsi="仿宋" w:eastAsia="仿宋" w:cs="宋体"/>
                <w:sz w:val="28"/>
                <w:szCs w:val="28"/>
              </w:rPr>
              <w:t>保障、④服务响应时间等，若满足采购方要求一项得2分，本项不超过8分</w:t>
            </w:r>
            <w:r>
              <w:rPr>
                <w:rFonts w:hint="eastAsia" w:ascii="仿宋" w:hAnsi="仿宋" w:eastAsia="仿宋" w:cs="宋体"/>
                <w:sz w:val="28"/>
                <w:szCs w:val="28"/>
                <w:lang w:val="en-GB"/>
              </w:rPr>
              <w:t>。</w:t>
            </w:r>
          </w:p>
          <w:p>
            <w:pPr>
              <w:widowControl/>
              <w:spacing w:line="48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10.投标人在项目结束后提供数据结果分析电子版报告，包括</w:t>
            </w:r>
            <w:r>
              <w:rPr>
                <w:rFonts w:hint="eastAsia" w:ascii="仿宋" w:hAnsi="仿宋" w:eastAsia="仿宋" w:cs="仿宋"/>
                <w:sz w:val="28"/>
                <w:szCs w:val="28"/>
              </w:rPr>
              <w:t>活动会场情况、参会单位信息、求职者报名情况、简历投递、面试结果等相关数据及资讯，报告应对高校毕业生就业意愿和就业形势等进行分析,并提出建议对策。投标时以加盖鲜章承诺函形式提供，</w:t>
            </w:r>
            <w:r>
              <w:rPr>
                <w:rFonts w:hint="eastAsia" w:ascii="仿宋" w:hAnsi="仿宋" w:eastAsia="仿宋" w:cs="宋体"/>
                <w:sz w:val="28"/>
                <w:szCs w:val="28"/>
              </w:rPr>
              <w:t>得5分。未提供不得分</w:t>
            </w:r>
          </w:p>
        </w:tc>
      </w:tr>
    </w:tbl>
    <w:p>
      <w:pPr>
        <w:adjustRightInd w:val="0"/>
        <w:spacing w:line="360" w:lineRule="auto"/>
        <w:textAlignment w:val="baseline"/>
        <w:rPr>
          <w:rFonts w:ascii="仿宋" w:hAnsi="仿宋" w:eastAsia="仿宋"/>
          <w:kern w:val="0"/>
          <w:sz w:val="28"/>
          <w:szCs w:val="28"/>
        </w:rPr>
      </w:pPr>
      <w:r>
        <w:rPr>
          <w:rFonts w:hint="eastAsia" w:ascii="仿宋" w:hAnsi="仿宋" w:eastAsia="仿宋"/>
          <w:kern w:val="0"/>
          <w:sz w:val="28"/>
          <w:szCs w:val="28"/>
        </w:rPr>
        <w:t>注</w:t>
      </w:r>
      <w:r>
        <w:rPr>
          <w:rFonts w:ascii="仿宋" w:hAnsi="仿宋" w:eastAsia="仿宋"/>
          <w:kern w:val="0"/>
          <w:sz w:val="28"/>
          <w:szCs w:val="28"/>
        </w:rPr>
        <w:t>：</w:t>
      </w:r>
      <w:r>
        <w:rPr>
          <w:rFonts w:hint="eastAsia" w:ascii="仿宋" w:hAnsi="仿宋" w:eastAsia="仿宋"/>
          <w:sz w:val="28"/>
          <w:szCs w:val="28"/>
        </w:rPr>
        <w:t>评分的取值按四舍五入法，保留小数点后两位。</w:t>
      </w:r>
    </w:p>
    <w:p>
      <w:pPr>
        <w:pStyle w:val="3"/>
        <w:rPr>
          <w:rFonts w:ascii="仿宋" w:hAnsi="仿宋" w:eastAsia="仿宋"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4A9"/>
    <w:rsid w:val="00005DC2"/>
    <w:rsid w:val="000429B8"/>
    <w:rsid w:val="00047627"/>
    <w:rsid w:val="00054BBC"/>
    <w:rsid w:val="00084952"/>
    <w:rsid w:val="000C20BD"/>
    <w:rsid w:val="000E428D"/>
    <w:rsid w:val="000E74A1"/>
    <w:rsid w:val="000F50C4"/>
    <w:rsid w:val="00127483"/>
    <w:rsid w:val="0015713E"/>
    <w:rsid w:val="00215435"/>
    <w:rsid w:val="00231695"/>
    <w:rsid w:val="002651CD"/>
    <w:rsid w:val="002875C0"/>
    <w:rsid w:val="002C63D6"/>
    <w:rsid w:val="002D4FE7"/>
    <w:rsid w:val="0031178B"/>
    <w:rsid w:val="00327C6A"/>
    <w:rsid w:val="00352007"/>
    <w:rsid w:val="00394B2B"/>
    <w:rsid w:val="00397CD9"/>
    <w:rsid w:val="003A2483"/>
    <w:rsid w:val="003D4F1B"/>
    <w:rsid w:val="00424806"/>
    <w:rsid w:val="00432CA0"/>
    <w:rsid w:val="00455E8D"/>
    <w:rsid w:val="0046195C"/>
    <w:rsid w:val="00496FB0"/>
    <w:rsid w:val="004D00BA"/>
    <w:rsid w:val="00514D42"/>
    <w:rsid w:val="00526069"/>
    <w:rsid w:val="00535E57"/>
    <w:rsid w:val="005369F4"/>
    <w:rsid w:val="005478C9"/>
    <w:rsid w:val="005C529A"/>
    <w:rsid w:val="005C5AD7"/>
    <w:rsid w:val="005E4052"/>
    <w:rsid w:val="005F6672"/>
    <w:rsid w:val="00632D54"/>
    <w:rsid w:val="006D458F"/>
    <w:rsid w:val="006D77BA"/>
    <w:rsid w:val="00707D2E"/>
    <w:rsid w:val="00740A62"/>
    <w:rsid w:val="0074786B"/>
    <w:rsid w:val="007542CA"/>
    <w:rsid w:val="007637BA"/>
    <w:rsid w:val="007F7032"/>
    <w:rsid w:val="00802CA8"/>
    <w:rsid w:val="008C0F18"/>
    <w:rsid w:val="008D513D"/>
    <w:rsid w:val="00902C54"/>
    <w:rsid w:val="009250B3"/>
    <w:rsid w:val="009464A9"/>
    <w:rsid w:val="0094767D"/>
    <w:rsid w:val="009764D0"/>
    <w:rsid w:val="00983B84"/>
    <w:rsid w:val="009D4AA2"/>
    <w:rsid w:val="00A34CEB"/>
    <w:rsid w:val="00A47C1F"/>
    <w:rsid w:val="00A6027E"/>
    <w:rsid w:val="00AA0FAD"/>
    <w:rsid w:val="00AA3518"/>
    <w:rsid w:val="00AC6E3E"/>
    <w:rsid w:val="00AD68BC"/>
    <w:rsid w:val="00B17182"/>
    <w:rsid w:val="00B64A5A"/>
    <w:rsid w:val="00BE1E8B"/>
    <w:rsid w:val="00BE4C88"/>
    <w:rsid w:val="00BF0C3B"/>
    <w:rsid w:val="00C7005D"/>
    <w:rsid w:val="00C72E56"/>
    <w:rsid w:val="00D048F1"/>
    <w:rsid w:val="00D575A3"/>
    <w:rsid w:val="00D967A0"/>
    <w:rsid w:val="00DA65B5"/>
    <w:rsid w:val="00DB5049"/>
    <w:rsid w:val="00DE0CFF"/>
    <w:rsid w:val="00DE723D"/>
    <w:rsid w:val="00E23A06"/>
    <w:rsid w:val="00E76B9E"/>
    <w:rsid w:val="00EB1A3A"/>
    <w:rsid w:val="00EB6F9E"/>
    <w:rsid w:val="00F01838"/>
    <w:rsid w:val="00F45436"/>
    <w:rsid w:val="00FB2F15"/>
    <w:rsid w:val="00FC4DF3"/>
    <w:rsid w:val="01077BDA"/>
    <w:rsid w:val="0371267A"/>
    <w:rsid w:val="0E1744D8"/>
    <w:rsid w:val="14C533FE"/>
    <w:rsid w:val="14D31E36"/>
    <w:rsid w:val="15AA7C82"/>
    <w:rsid w:val="197C5113"/>
    <w:rsid w:val="1E4C622C"/>
    <w:rsid w:val="20542C17"/>
    <w:rsid w:val="277D1C35"/>
    <w:rsid w:val="29455EB4"/>
    <w:rsid w:val="2D7132AE"/>
    <w:rsid w:val="2D7D195E"/>
    <w:rsid w:val="386569E2"/>
    <w:rsid w:val="3CEF125C"/>
    <w:rsid w:val="41E708FD"/>
    <w:rsid w:val="44502915"/>
    <w:rsid w:val="46402D70"/>
    <w:rsid w:val="4BB96886"/>
    <w:rsid w:val="551B5752"/>
    <w:rsid w:val="58536383"/>
    <w:rsid w:val="59A248E0"/>
    <w:rsid w:val="59B9517F"/>
    <w:rsid w:val="5A860956"/>
    <w:rsid w:val="5DCE4A85"/>
    <w:rsid w:val="5EF7741A"/>
    <w:rsid w:val="61AF4B11"/>
    <w:rsid w:val="635C7EE1"/>
    <w:rsid w:val="7B152F5D"/>
    <w:rsid w:val="7DF4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2"/>
    <w:semiHidden/>
    <w:qFormat/>
    <w:uiPriority w:val="0"/>
    <w:pPr>
      <w:spacing w:line="360" w:lineRule="auto"/>
      <w:jc w:val="left"/>
    </w:pPr>
    <w:rPr>
      <w:rFonts w:asciiTheme="minorHAnsi" w:hAnsiTheme="minorHAnsi" w:eastAsiaTheme="minorEastAsia" w:cstheme="minorBidi"/>
      <w:sz w:val="24"/>
      <w:szCs w:val="22"/>
    </w:rPr>
  </w:style>
  <w:style w:type="paragraph" w:styleId="4">
    <w:name w:val="Balloon Text"/>
    <w:basedOn w:val="1"/>
    <w:link w:val="15"/>
    <w:semiHidden/>
    <w:unhideWhenUsed/>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文字 Char"/>
    <w:link w:val="3"/>
    <w:semiHidden/>
    <w:qFormat/>
    <w:uiPriority w:val="0"/>
    <w:rPr>
      <w:sz w:val="24"/>
    </w:rPr>
  </w:style>
  <w:style w:type="character" w:customStyle="1" w:styleId="13">
    <w:name w:val="批注文字 字符1"/>
    <w:basedOn w:val="9"/>
    <w:semiHidden/>
    <w:qFormat/>
    <w:uiPriority w:val="99"/>
    <w:rPr>
      <w:rFonts w:ascii="Times New Roman" w:hAnsi="Times New Roman" w:eastAsia="宋体" w:cs="Times New Roman"/>
      <w:szCs w:val="20"/>
    </w:rPr>
  </w:style>
  <w:style w:type="paragraph" w:styleId="14">
    <w:name w:val="List Paragraph"/>
    <w:basedOn w:val="1"/>
    <w:qFormat/>
    <w:uiPriority w:val="34"/>
    <w:pPr>
      <w:ind w:firstLine="420" w:firstLineChars="200"/>
    </w:pPr>
  </w:style>
  <w:style w:type="character" w:customStyle="1" w:styleId="15">
    <w:name w:val="批注框文本 Char"/>
    <w:basedOn w:val="9"/>
    <w:link w:val="4"/>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959</Words>
  <Characters>72</Characters>
  <Lines>1</Lines>
  <Paragraphs>2</Paragraphs>
  <TotalTime>6</TotalTime>
  <ScaleCrop>false</ScaleCrop>
  <LinksUpToDate>false</LinksUpToDate>
  <CharactersWithSpaces>1029</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2021-03-23T09:12:00Z</dcterms:created>
  <dc:creator>peng future</dc:creator>
  <cp:lastModifiedBy>会飞的橙子露</cp:lastModifiedBy>
  <cp:lastPrinted>2021-11-22T10:04:00Z</cp:lastPrinted>
  <dcterms:modified xsi:type="dcterms:W3CDTF">2021-11-25T03:42:58Z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CF7FAA0413634965A80C77D0BE0256C4</vt:lpwstr>
  </property>
</Properties>
</file>