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Times New Roman" w:asciiTheme="minorEastAsia" w:hAnsiTheme="minorEastAsia"/>
          <w:b/>
          <w:sz w:val="32"/>
          <w:szCs w:val="21"/>
        </w:rPr>
      </w:pPr>
      <w:r>
        <w:rPr>
          <w:rFonts w:hint="eastAsia" w:cs="Times New Roman" w:asciiTheme="minorEastAsia" w:hAnsiTheme="minorEastAsia"/>
          <w:b/>
          <w:sz w:val="32"/>
          <w:szCs w:val="21"/>
        </w:rPr>
        <w:t>四川护理职业学院202</w:t>
      </w:r>
      <w:r>
        <w:rPr>
          <w:rFonts w:hint="eastAsia" w:cs="Times New Roman" w:asciiTheme="minorEastAsia" w:hAnsiTheme="minorEastAsia"/>
          <w:b/>
          <w:sz w:val="32"/>
          <w:szCs w:val="21"/>
          <w:lang w:val="en-US" w:eastAsia="zh-CN"/>
        </w:rPr>
        <w:t>2</w:t>
      </w:r>
      <w:r>
        <w:rPr>
          <w:rFonts w:hint="eastAsia" w:cs="Times New Roman" w:asciiTheme="minorEastAsia" w:hAnsiTheme="minorEastAsia"/>
          <w:b/>
          <w:sz w:val="32"/>
          <w:szCs w:val="21"/>
        </w:rPr>
        <w:t>年单独招生招生资料委托制作服务</w:t>
      </w:r>
    </w:p>
    <w:p>
      <w:pPr>
        <w:pStyle w:val="2"/>
        <w:spacing w:after="0"/>
        <w:ind w:firstLine="2570" w:firstLineChars="800"/>
        <w:rPr>
          <w:rFonts w:hint="eastAsia" w:cs="Times New Roman" w:asciiTheme="minorEastAsia" w:hAnsiTheme="minorEastAsia" w:eastAsiaTheme="minorEastAsia"/>
          <w:b/>
          <w:kern w:val="2"/>
          <w:sz w:val="32"/>
          <w:szCs w:val="21"/>
          <w:lang w:val="en-US" w:eastAsia="zh-CN" w:bidi="ar-SA"/>
        </w:rPr>
      </w:pPr>
      <w:r>
        <w:rPr>
          <w:rFonts w:hint="eastAsia" w:cs="Times New Roman" w:asciiTheme="minorEastAsia" w:hAnsiTheme="minorEastAsia" w:eastAsiaTheme="minorEastAsia"/>
          <w:b/>
          <w:kern w:val="2"/>
          <w:sz w:val="32"/>
          <w:szCs w:val="21"/>
          <w:lang w:val="en-US" w:eastAsia="zh-CN" w:bidi="ar-SA"/>
        </w:rPr>
        <w:t>部门依法自主采购细则</w:t>
      </w:r>
    </w:p>
    <w:tbl>
      <w:tblPr>
        <w:tblStyle w:val="6"/>
        <w:tblpPr w:leftFromText="180" w:rightFromText="180" w:vertAnchor="text" w:horzAnchor="page" w:tblpX="1507" w:tblpY="1109"/>
        <w:tblW w:w="914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3"/>
        <w:gridCol w:w="1228"/>
        <w:gridCol w:w="895"/>
        <w:gridCol w:w="5518"/>
        <w:gridCol w:w="77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65" w:hRule="atLeast"/>
        </w:trPr>
        <w:tc>
          <w:tcPr>
            <w:tcW w:w="91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评  选  指  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65" w:hRule="atLeast"/>
        </w:trPr>
        <w:tc>
          <w:tcPr>
            <w:tcW w:w="91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left"/>
              <w:rPr>
                <w:rFonts w:cs="宋体" w:asciiTheme="minorEastAsia" w:hAnsiTheme="minorEastAsia"/>
                <w:szCs w:val="21"/>
              </w:rPr>
            </w:pPr>
            <w:r>
              <w:rPr>
                <w:rFonts w:hint="eastAsia" w:cs="宋体" w:asciiTheme="minorEastAsia" w:hAnsiTheme="minorEastAsia"/>
                <w:szCs w:val="21"/>
              </w:rPr>
              <w:t xml:space="preserve">评分人：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6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序号</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评分权重</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分值</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评分标准</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 xml:space="preserve">评分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12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价格部分（</w:t>
            </w:r>
            <w:r>
              <w:rPr>
                <w:rFonts w:hint="eastAsia" w:cs="宋体" w:asciiTheme="minorEastAsia" w:hAnsiTheme="minorEastAsia"/>
                <w:szCs w:val="21"/>
                <w:lang w:val="en-US" w:eastAsia="zh-CN"/>
              </w:rPr>
              <w:t>50</w:t>
            </w:r>
            <w:r>
              <w:rPr>
                <w:rFonts w:hint="eastAsia" w:cs="宋体" w:asciiTheme="minorEastAsia" w:hAnsiTheme="minorEastAsia"/>
                <w:szCs w:val="21"/>
              </w:rPr>
              <w:t>%）</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50</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numPr>
                <w:ilvl w:val="0"/>
                <w:numId w:val="0"/>
              </w:numPr>
              <w:spacing w:line="240" w:lineRule="auto"/>
              <w:ind w:left="210" w:hanging="210" w:hangingChars="100"/>
              <w:rPr>
                <w:rFonts w:cs="宋体" w:asciiTheme="minorEastAsia" w:hAnsiTheme="minorEastAsia"/>
                <w:szCs w:val="21"/>
              </w:rPr>
            </w:pPr>
            <w:r>
              <w:rPr>
                <w:rFonts w:hint="eastAsia" w:cs="宋体" w:asciiTheme="minorEastAsia" w:hAnsiTheme="minorEastAsia"/>
                <w:szCs w:val="21"/>
              </w:rPr>
              <w:t>1.各参与供应商的报价中，控制在项目预算价以下为有效报价。</w:t>
            </w:r>
          </w:p>
          <w:p>
            <w:pPr>
              <w:pStyle w:val="7"/>
              <w:numPr>
                <w:ilvl w:val="0"/>
                <w:numId w:val="0"/>
              </w:numPr>
              <w:spacing w:line="240" w:lineRule="auto"/>
              <w:ind w:left="210" w:hanging="210" w:hangingChars="100"/>
              <w:rPr>
                <w:rFonts w:hint="eastAsia" w:cs="宋体" w:asciiTheme="minorEastAsia" w:hAnsiTheme="minorEastAsia"/>
                <w:szCs w:val="21"/>
              </w:rPr>
            </w:pPr>
            <w:r>
              <w:rPr>
                <w:rFonts w:hint="eastAsia" w:cs="宋体" w:asciiTheme="minorEastAsia" w:hAnsiTheme="minorEastAsia"/>
                <w:szCs w:val="21"/>
              </w:rPr>
              <w:t>2.所有有效的报价中的最低价为基准价，按照下列公式计算每个参与人的报价得分。</w:t>
            </w:r>
          </w:p>
          <w:p>
            <w:pPr>
              <w:numPr>
                <w:ilvl w:val="0"/>
                <w:numId w:val="0"/>
              </w:numPr>
              <w:snapToGrid w:val="0"/>
              <w:spacing w:line="240" w:lineRule="auto"/>
              <w:rPr>
                <w:rFonts w:cs="宋体" w:asciiTheme="minorEastAsia" w:hAnsiTheme="minorEastAsia"/>
                <w:szCs w:val="21"/>
              </w:rPr>
            </w:pPr>
            <w:r>
              <w:rPr>
                <w:rFonts w:hint="eastAsia" w:cs="宋体" w:asciiTheme="minorEastAsia" w:hAnsiTheme="minorEastAsia"/>
                <w:szCs w:val="21"/>
                <w:lang w:val="en-US" w:eastAsia="zh-CN"/>
              </w:rPr>
              <w:t>3.</w:t>
            </w:r>
            <w:r>
              <w:rPr>
                <w:rFonts w:hint="eastAsia" w:cs="宋体" w:asciiTheme="minorEastAsia" w:hAnsiTheme="minorEastAsia"/>
                <w:szCs w:val="21"/>
              </w:rPr>
              <w:t>报价得分＝（基准价/报价）×价格评分权重×100。</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13" w:hRule="atLeast"/>
        </w:trPr>
        <w:tc>
          <w:tcPr>
            <w:tcW w:w="723" w:type="dxa"/>
            <w:tcBorders>
              <w:top w:val="single" w:color="auto" w:sz="4" w:space="0"/>
              <w:left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2</w:t>
            </w:r>
          </w:p>
        </w:tc>
        <w:tc>
          <w:tcPr>
            <w:tcW w:w="1228" w:type="dxa"/>
            <w:tcBorders>
              <w:top w:val="single" w:color="auto" w:sz="4" w:space="0"/>
              <w:left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综合实力（1</w:t>
            </w:r>
            <w:r>
              <w:rPr>
                <w:rFonts w:hint="eastAsia" w:cs="宋体" w:asciiTheme="minorEastAsia" w:hAnsiTheme="minorEastAsia"/>
                <w:szCs w:val="21"/>
                <w:lang w:val="en-US" w:eastAsia="zh-CN"/>
              </w:rPr>
              <w:t>0</w:t>
            </w:r>
            <w:r>
              <w:rPr>
                <w:rFonts w:hint="eastAsia" w:cs="宋体" w:asciiTheme="minorEastAsia" w:hAnsiTheme="minorEastAsia"/>
                <w:szCs w:val="21"/>
              </w:rPr>
              <w:t>%）</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szCs w:val="21"/>
                <w:lang w:val="en-US" w:eastAsia="zh-CN"/>
              </w:rPr>
              <w:t>0</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numPr>
                <w:numId w:val="0"/>
              </w:numPr>
              <w:spacing w:line="240" w:lineRule="auto"/>
              <w:ind w:left="420" w:hanging="420" w:hangingChars="200"/>
              <w:rPr>
                <w:rFonts w:hint="eastAsia" w:cs="宋体" w:asciiTheme="minorEastAsia" w:hAnsiTheme="minorEastAsia"/>
                <w:sz w:val="21"/>
                <w:szCs w:val="21"/>
              </w:rPr>
            </w:pPr>
            <w:r>
              <w:rPr>
                <w:rFonts w:hint="eastAsia" w:cs="宋体" w:asciiTheme="minorEastAsia" w:hAnsiTheme="minorEastAsia"/>
                <w:sz w:val="21"/>
                <w:szCs w:val="21"/>
                <w:lang w:val="en-US" w:eastAsia="zh-CN"/>
              </w:rPr>
              <w:t>1.</w:t>
            </w:r>
            <w:r>
              <w:rPr>
                <w:rFonts w:hint="eastAsia" w:cs="宋体" w:asciiTheme="minorEastAsia" w:hAnsiTheme="minorEastAsia"/>
                <w:sz w:val="21"/>
                <w:szCs w:val="21"/>
                <w:lang w:eastAsia="zh-CN"/>
              </w:rPr>
              <w:t>①</w:t>
            </w:r>
            <w:r>
              <w:rPr>
                <w:rFonts w:hint="eastAsia" w:cs="宋体" w:asciiTheme="minorEastAsia" w:hAnsiTheme="minorEastAsia"/>
                <w:sz w:val="21"/>
                <w:szCs w:val="21"/>
              </w:rPr>
              <w:t>设计团队人数、</w:t>
            </w:r>
            <w:r>
              <w:rPr>
                <w:rFonts w:hint="eastAsia" w:cs="宋体" w:asciiTheme="minorEastAsia" w:hAnsiTheme="minorEastAsia"/>
                <w:sz w:val="21"/>
                <w:szCs w:val="21"/>
                <w:lang w:eastAsia="zh-CN"/>
              </w:rPr>
              <w:t>②</w:t>
            </w:r>
            <w:r>
              <w:rPr>
                <w:rFonts w:hint="eastAsia" w:cs="宋体" w:asciiTheme="minorEastAsia" w:hAnsiTheme="minorEastAsia"/>
                <w:sz w:val="21"/>
                <w:szCs w:val="21"/>
              </w:rPr>
              <w:t>图文制作能力、</w:t>
            </w:r>
            <w:r>
              <w:rPr>
                <w:rFonts w:hint="eastAsia" w:cs="宋体" w:asciiTheme="minorEastAsia" w:hAnsiTheme="minorEastAsia"/>
                <w:sz w:val="21"/>
                <w:szCs w:val="21"/>
                <w:lang w:eastAsia="zh-CN"/>
              </w:rPr>
              <w:t>③</w:t>
            </w:r>
            <w:r>
              <w:rPr>
                <w:rFonts w:hint="eastAsia" w:cs="宋体" w:asciiTheme="minorEastAsia" w:hAnsiTheme="minorEastAsia"/>
                <w:sz w:val="21"/>
                <w:szCs w:val="21"/>
              </w:rPr>
              <w:t>设计能力、</w:t>
            </w:r>
            <w:r>
              <w:rPr>
                <w:rFonts w:hint="eastAsia" w:cs="宋体" w:asciiTheme="minorEastAsia" w:hAnsiTheme="minorEastAsia"/>
                <w:sz w:val="21"/>
                <w:szCs w:val="21"/>
                <w:lang w:eastAsia="zh-CN"/>
              </w:rPr>
              <w:t>④</w:t>
            </w:r>
            <w:r>
              <w:rPr>
                <w:rFonts w:hint="eastAsia" w:cs="宋体" w:asciiTheme="minorEastAsia" w:hAnsiTheme="minorEastAsia"/>
                <w:sz w:val="21"/>
                <w:szCs w:val="21"/>
              </w:rPr>
              <w:t>刷实力、</w:t>
            </w:r>
            <w:r>
              <w:rPr>
                <w:rFonts w:hint="eastAsia" w:cs="宋体" w:asciiTheme="minorEastAsia" w:hAnsiTheme="minorEastAsia"/>
                <w:sz w:val="21"/>
                <w:szCs w:val="21"/>
                <w:lang w:eastAsia="zh-CN"/>
              </w:rPr>
              <w:t>⑤</w:t>
            </w:r>
            <w:r>
              <w:rPr>
                <w:rFonts w:hint="eastAsia" w:cs="宋体" w:asciiTheme="minorEastAsia" w:hAnsiTheme="minorEastAsia"/>
                <w:sz w:val="21"/>
                <w:szCs w:val="21"/>
              </w:rPr>
              <w:t>质量保障。</w:t>
            </w:r>
          </w:p>
          <w:p>
            <w:pPr>
              <w:pStyle w:val="7"/>
              <w:numPr>
                <w:ilvl w:val="0"/>
                <w:numId w:val="0"/>
              </w:numPr>
              <w:spacing w:line="240" w:lineRule="auto"/>
              <w:ind w:left="210" w:leftChars="0" w:hanging="210" w:hangingChars="100"/>
              <w:rPr>
                <w:rFonts w:cs="宋体" w:asciiTheme="minorEastAsia" w:hAnsiTheme="minorEastAsia"/>
                <w:szCs w:val="21"/>
              </w:rPr>
            </w:pPr>
            <w:r>
              <w:rPr>
                <w:rFonts w:hint="eastAsia" w:cs="宋体" w:asciiTheme="minorEastAsia" w:hAnsiTheme="minorEastAsia"/>
                <w:sz w:val="21"/>
                <w:szCs w:val="21"/>
                <w:lang w:val="en-US" w:eastAsia="zh-CN"/>
              </w:rPr>
              <w:t xml:space="preserve">2. </w:t>
            </w:r>
            <w:r>
              <w:rPr>
                <w:rFonts w:hint="eastAsia" w:cs="宋体" w:asciiTheme="minorEastAsia" w:hAnsiTheme="minorEastAsia"/>
                <w:sz w:val="21"/>
                <w:szCs w:val="21"/>
              </w:rPr>
              <w:t>根据以上内容综合评审，包含应包含以上几点且合理完善、具有可行性和可操作性、符合实际需求，对以上内容进行评审，每有一项上述要求缺失或不满足或不合理可行的或与本项目无关的扣</w:t>
            </w:r>
            <w:r>
              <w:rPr>
                <w:rFonts w:hint="eastAsia" w:cs="宋体" w:asciiTheme="minorEastAsia" w:hAnsiTheme="minorEastAsia"/>
                <w:sz w:val="21"/>
                <w:szCs w:val="21"/>
                <w:lang w:val="en-US" w:eastAsia="zh-CN"/>
              </w:rPr>
              <w:t>2</w:t>
            </w:r>
            <w:r>
              <w:rPr>
                <w:rFonts w:hint="eastAsia" w:cs="宋体" w:asciiTheme="minorEastAsia" w:hAnsiTheme="minorEastAsia"/>
                <w:sz w:val="21"/>
                <w:szCs w:val="21"/>
              </w:rPr>
              <w:t>分。</w:t>
            </w:r>
            <w:r>
              <w:rPr>
                <w:rFonts w:hint="eastAsia" w:cs="宋体" w:asciiTheme="minorEastAsia" w:hAnsiTheme="minorEastAsia"/>
                <w:sz w:val="21"/>
                <w:szCs w:val="21"/>
              </w:rPr>
              <w:br w:type="textWrapping"/>
            </w:r>
            <w:r>
              <w:rPr>
                <w:rFonts w:hint="eastAsia" w:cs="宋体" w:asciiTheme="minorEastAsia" w:hAnsiTheme="minorEastAsia"/>
                <w:sz w:val="21"/>
                <w:szCs w:val="21"/>
              </w:rPr>
              <w:t>（注：合理可行是指不存在不适用项目实际情况的情形、凭空编造、逻辑漏洞、科学原理错误以及不可能实现的夸大情形等。）</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rPr>
                <w:rFonts w:cs="宋体" w:asciiTheme="minorEastAsia" w:hAnsiTheme="minorEastAsia"/>
                <w:szCs w:val="21"/>
              </w:rPr>
            </w:pPr>
          </w:p>
          <w:p>
            <w:pPr>
              <w:snapToGrid w:val="0"/>
              <w:spacing w:line="240" w:lineRule="auto"/>
              <w:ind w:leftChars="0" w:firstLine="0" w:firstLineChars="0"/>
              <w:rPr>
                <w:rFonts w:cs="宋体" w:asciiTheme="minorEastAsia" w:hAnsiTheme="minorEastAsia"/>
                <w:szCs w:val="21"/>
              </w:rPr>
            </w:pPr>
          </w:p>
          <w:p>
            <w:pPr>
              <w:snapToGrid w:val="0"/>
              <w:spacing w:line="240" w:lineRule="auto"/>
              <w:ind w:leftChars="0" w:firstLine="0" w:firstLineChars="0"/>
              <w:rPr>
                <w:rFonts w:cs="宋体" w:asciiTheme="minorEastAsia" w:hAnsiTheme="minorEastAsia"/>
                <w:szCs w:val="21"/>
              </w:rPr>
            </w:pPr>
          </w:p>
          <w:p>
            <w:pPr>
              <w:snapToGrid w:val="0"/>
              <w:spacing w:line="240" w:lineRule="auto"/>
              <w:ind w:leftChars="0" w:firstLine="0" w:firstLineChars="0"/>
              <w:rPr>
                <w:rFonts w:cs="宋体" w:asciiTheme="minorEastAsia" w:hAnsiTheme="minorEastAsia"/>
                <w:szCs w:val="21"/>
              </w:rPr>
            </w:pPr>
          </w:p>
          <w:p>
            <w:pPr>
              <w:snapToGrid w:val="0"/>
              <w:spacing w:line="240" w:lineRule="auto"/>
              <w:ind w:leftChars="0" w:firstLine="0" w:firstLineChars="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868" w:hRule="atLeast"/>
        </w:trPr>
        <w:tc>
          <w:tcPr>
            <w:tcW w:w="723" w:type="dxa"/>
            <w:tcBorders>
              <w:left w:val="single" w:color="auto" w:sz="4" w:space="0"/>
              <w:right w:val="single" w:color="auto" w:sz="4" w:space="0"/>
            </w:tcBorders>
            <w:shd w:val="clear" w:color="auto" w:fill="auto"/>
            <w:vAlign w:val="center"/>
          </w:tcPr>
          <w:p>
            <w:pPr>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4</w:t>
            </w:r>
          </w:p>
        </w:tc>
        <w:tc>
          <w:tcPr>
            <w:tcW w:w="1228" w:type="dxa"/>
            <w:tcBorders>
              <w:left w:val="single" w:color="auto" w:sz="4" w:space="0"/>
              <w:right w:val="single" w:color="auto" w:sz="4" w:space="0"/>
            </w:tcBorders>
            <w:shd w:val="clear" w:color="auto" w:fill="auto"/>
            <w:vAlign w:val="center"/>
          </w:tcPr>
          <w:p>
            <w:pPr>
              <w:spacing w:line="240" w:lineRule="auto"/>
              <w:ind w:left="210" w:leftChars="0" w:firstLine="0" w:firstLineChars="0"/>
              <w:rPr>
                <w:rFonts w:cs="宋体" w:asciiTheme="minorEastAsia" w:hAnsiTheme="minorEastAsia"/>
                <w:szCs w:val="21"/>
              </w:rPr>
            </w:pPr>
            <w:r>
              <w:rPr>
                <w:rFonts w:hint="eastAsia" w:cs="宋体" w:asciiTheme="minorEastAsia" w:hAnsiTheme="minorEastAsia"/>
                <w:szCs w:val="21"/>
              </w:rPr>
              <w:t>创意设计方案</w:t>
            </w:r>
          </w:p>
          <w:p>
            <w:pPr>
              <w:spacing w:line="240" w:lineRule="auto"/>
              <w:ind w:left="210" w:leftChars="0" w:firstLine="0" w:firstLineChars="0"/>
              <w:jc w:val="center"/>
              <w:rPr>
                <w:rFonts w:cs="宋体" w:asciiTheme="minorEastAsia" w:hAnsiTheme="minorEastAsia"/>
                <w:szCs w:val="21"/>
              </w:rPr>
            </w:pPr>
            <w:r>
              <w:rPr>
                <w:rFonts w:hint="eastAsia" w:cs="宋体" w:asciiTheme="minorEastAsia" w:hAnsiTheme="minorEastAsia"/>
                <w:szCs w:val="21"/>
              </w:rPr>
              <w:t>（</w:t>
            </w:r>
            <w:r>
              <w:rPr>
                <w:rFonts w:hint="eastAsia" w:cs="宋体" w:asciiTheme="minorEastAsia" w:hAnsiTheme="minorEastAsia"/>
                <w:szCs w:val="21"/>
                <w:lang w:val="en-US" w:eastAsia="zh-CN"/>
              </w:rPr>
              <w:t>35</w:t>
            </w:r>
            <w:r>
              <w:rPr>
                <w:rFonts w:hint="eastAsia" w:cs="宋体" w:asciiTheme="minorEastAsia" w:hAnsiTheme="minorEastAsia"/>
                <w:szCs w:val="21"/>
              </w:rPr>
              <w:t>%）</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Chars="0" w:firstLine="0" w:firstLineChars="0"/>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35</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rPr>
                <w:rFonts w:hint="eastAsia" w:cs="宋体" w:asciiTheme="minorEastAsia" w:hAnsiTheme="minorEastAsia"/>
                <w:kern w:val="2"/>
                <w:sz w:val="21"/>
                <w:szCs w:val="21"/>
                <w:lang w:val="en-US" w:eastAsia="zh-CN" w:bidi="ar-SA"/>
              </w:rPr>
            </w:pPr>
            <w:r>
              <w:rPr>
                <w:rFonts w:hint="eastAsia" w:cs="宋体" w:asciiTheme="minorEastAsia" w:hAnsiTheme="minorEastAsia" w:eastAsiaTheme="minorEastAsia"/>
                <w:kern w:val="2"/>
                <w:sz w:val="21"/>
                <w:szCs w:val="21"/>
                <w:lang w:val="zh-CN" w:eastAsia="zh-CN" w:bidi="ar-SA"/>
              </w:rPr>
              <w:t>样品设计方案：</w:t>
            </w:r>
          </w:p>
          <w:p>
            <w:pPr>
              <w:snapToGrid w:val="0"/>
              <w:spacing w:line="240" w:lineRule="auto"/>
              <w:ind w:left="210" w:hanging="210" w:hangingChars="1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1.</w:t>
            </w:r>
            <w:r>
              <w:rPr>
                <w:rFonts w:hint="eastAsia" w:cs="宋体" w:asciiTheme="minorEastAsia" w:hAnsiTheme="minorEastAsia" w:eastAsiaTheme="minorEastAsia"/>
                <w:kern w:val="2"/>
                <w:sz w:val="21"/>
                <w:szCs w:val="21"/>
                <w:lang w:val="en-US" w:eastAsia="zh-CN" w:bidi="ar-SA"/>
              </w:rPr>
              <w:t>设计思路新颖，符合本院特点，合理完善、具有可行性和可操作性、符合实际需求的第一名得5分，第二名得3分，第三名得1分，</w:t>
            </w:r>
          </w:p>
          <w:p>
            <w:pPr>
              <w:snapToGrid w:val="0"/>
              <w:spacing w:line="240" w:lineRule="auto"/>
              <w:ind w:left="210" w:hanging="210" w:hangingChars="1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2.</w:t>
            </w:r>
            <w:r>
              <w:rPr>
                <w:rFonts w:hint="eastAsia" w:cs="宋体" w:asciiTheme="minorEastAsia" w:hAnsiTheme="minorEastAsia" w:eastAsiaTheme="minorEastAsia"/>
                <w:kern w:val="2"/>
                <w:sz w:val="21"/>
                <w:szCs w:val="21"/>
                <w:lang w:val="en-US" w:eastAsia="zh-CN" w:bidi="ar-SA"/>
              </w:rPr>
              <w:t>版面构思独特，符合本院特点，合理完善、具有可行性和可操作性、符合实际需求的第一名得5分，第二名得3分，第三名得1分，</w:t>
            </w:r>
          </w:p>
          <w:p>
            <w:pPr>
              <w:snapToGrid w:val="0"/>
              <w:spacing w:line="240" w:lineRule="auto"/>
              <w:ind w:left="210" w:hanging="210" w:hangingChars="1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3.</w:t>
            </w:r>
            <w:r>
              <w:rPr>
                <w:rFonts w:hint="eastAsia" w:cs="宋体" w:asciiTheme="minorEastAsia" w:hAnsiTheme="minorEastAsia" w:eastAsiaTheme="minorEastAsia"/>
                <w:kern w:val="2"/>
                <w:sz w:val="21"/>
                <w:szCs w:val="21"/>
                <w:lang w:val="en-US" w:eastAsia="zh-CN" w:bidi="ar-SA"/>
              </w:rPr>
              <w:t>色彩搭配合理符合本院特点，合理完善、具有可行性和可操作性、符合实际需求的第一名得5分，第二名得3分，第三名得1分，</w:t>
            </w:r>
          </w:p>
          <w:p>
            <w:pPr>
              <w:snapToGrid w:val="0"/>
              <w:spacing w:line="240" w:lineRule="auto"/>
              <w:ind w:left="210" w:hanging="210" w:hangingChars="1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4.</w:t>
            </w:r>
            <w:r>
              <w:rPr>
                <w:rFonts w:hint="eastAsia" w:cs="宋体" w:asciiTheme="minorEastAsia" w:hAnsiTheme="minorEastAsia" w:eastAsiaTheme="minorEastAsia"/>
                <w:kern w:val="2"/>
                <w:sz w:val="21"/>
                <w:szCs w:val="21"/>
                <w:lang w:val="en-US" w:eastAsia="zh-CN" w:bidi="ar-SA"/>
              </w:rPr>
              <w:t>契合学院形象，突出本校特色，符合本院特点，合理完善、具有可行性和可操作性、符合实际需求的第一名得5分，第二名得3分，第三名得1分，</w:t>
            </w:r>
          </w:p>
          <w:p>
            <w:pPr>
              <w:snapToGrid w:val="0"/>
              <w:spacing w:line="240" w:lineRule="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本项满分20分</w:t>
            </w:r>
          </w:p>
          <w:p>
            <w:pPr>
              <w:snapToGrid w:val="0"/>
              <w:spacing w:line="240" w:lineRule="auto"/>
              <w:ind w:left="210" w:leftChars="0" w:firstLine="0" w:firstLineChars="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样品：</w:t>
            </w:r>
          </w:p>
          <w:p>
            <w:pPr>
              <w:snapToGrid w:val="0"/>
              <w:spacing w:line="240" w:lineRule="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1.</w:t>
            </w:r>
            <w:r>
              <w:rPr>
                <w:rFonts w:hint="eastAsia" w:cs="宋体" w:asciiTheme="minorEastAsia" w:hAnsiTheme="minorEastAsia" w:eastAsiaTheme="minorEastAsia"/>
                <w:kern w:val="2"/>
                <w:sz w:val="21"/>
                <w:szCs w:val="21"/>
                <w:lang w:val="en-US" w:eastAsia="zh-CN" w:bidi="ar-SA"/>
              </w:rPr>
              <w:t>设计样稿齐全得5分，缺页不得分。</w:t>
            </w:r>
          </w:p>
          <w:p>
            <w:pPr>
              <w:snapToGrid w:val="0"/>
              <w:spacing w:line="240" w:lineRule="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2.</w:t>
            </w:r>
            <w:r>
              <w:rPr>
                <w:rFonts w:hint="eastAsia" w:cs="宋体" w:asciiTheme="minorEastAsia" w:hAnsiTheme="minorEastAsia" w:eastAsiaTheme="minorEastAsia"/>
                <w:kern w:val="2"/>
                <w:sz w:val="21"/>
                <w:szCs w:val="21"/>
                <w:lang w:val="en-US" w:eastAsia="zh-CN" w:bidi="ar-SA"/>
              </w:rPr>
              <w:t>有设计说明得2分，无说明则不得分。</w:t>
            </w:r>
          </w:p>
          <w:p>
            <w:pPr>
              <w:snapToGrid w:val="0"/>
              <w:spacing w:line="240" w:lineRule="auto"/>
              <w:ind w:left="210" w:hanging="210" w:hangingChars="1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3.</w:t>
            </w:r>
            <w:r>
              <w:rPr>
                <w:rFonts w:hint="eastAsia" w:cs="宋体" w:asciiTheme="minorEastAsia" w:hAnsiTheme="minorEastAsia" w:eastAsiaTheme="minorEastAsia"/>
                <w:kern w:val="2"/>
                <w:sz w:val="21"/>
                <w:szCs w:val="21"/>
                <w:lang w:val="en-US" w:eastAsia="zh-CN" w:bidi="ar-SA"/>
              </w:rPr>
              <w:t>样稿按招标要求页码（包括封面/封底及内页10页）制作完整得6分，页码不完整或少于招标要求不得分。注：须用我校文字图片设计制作，否则不得分。</w:t>
            </w:r>
          </w:p>
          <w:p>
            <w:pPr>
              <w:snapToGrid w:val="0"/>
              <w:spacing w:line="240" w:lineRule="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4.</w:t>
            </w:r>
            <w:r>
              <w:rPr>
                <w:rFonts w:hint="eastAsia" w:cs="宋体" w:asciiTheme="minorEastAsia" w:hAnsiTheme="minorEastAsia" w:eastAsiaTheme="minorEastAsia"/>
                <w:kern w:val="2"/>
                <w:sz w:val="21"/>
                <w:szCs w:val="21"/>
                <w:lang w:val="en-US" w:eastAsia="zh-CN" w:bidi="ar-SA"/>
              </w:rPr>
              <w:t>设计样稿制作、装订规范得2分。</w:t>
            </w:r>
          </w:p>
          <w:p>
            <w:pPr>
              <w:snapToGrid w:val="0"/>
              <w:spacing w:line="240" w:lineRule="auto"/>
              <w:ind w:left="210" w:leftChars="0" w:firstLine="0" w:firstLineChars="0"/>
              <w:rPr>
                <w:rFonts w:cs="宋体" w:asciiTheme="minorEastAsia" w:hAnsiTheme="minorEastAsia"/>
                <w:szCs w:val="21"/>
              </w:rPr>
            </w:pPr>
            <w:r>
              <w:rPr>
                <w:rFonts w:hint="eastAsia" w:cs="宋体" w:asciiTheme="minorEastAsia" w:hAnsiTheme="minorEastAsia" w:eastAsiaTheme="minorEastAsia"/>
                <w:kern w:val="2"/>
                <w:sz w:val="21"/>
                <w:szCs w:val="21"/>
                <w:lang w:val="en-US" w:eastAsia="zh-CN" w:bidi="ar-SA"/>
              </w:rPr>
              <w:t>本项满分15分（样稿种类需齐全，不齐全不得分）</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pPr>
          </w:p>
          <w:p>
            <w:pPr>
              <w:pStyle w:val="2"/>
              <w:spacing w:line="240" w:lineRule="auto"/>
              <w:ind w:leftChars="0" w:firstLine="0" w:firstLineChars="0"/>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50" w:hRule="atLeast"/>
        </w:trPr>
        <w:tc>
          <w:tcPr>
            <w:tcW w:w="723" w:type="dxa"/>
            <w:tcBorders>
              <w:left w:val="single" w:color="auto" w:sz="4" w:space="0"/>
              <w:right w:val="single" w:color="auto" w:sz="4" w:space="0"/>
            </w:tcBorders>
            <w:shd w:val="clear" w:color="auto" w:fill="auto"/>
            <w:vAlign w:val="center"/>
          </w:tcPr>
          <w:p>
            <w:pPr>
              <w:spacing w:line="240" w:lineRule="auto"/>
              <w:ind w:leftChars="0" w:firstLine="0" w:firstLineChars="0"/>
              <w:jc w:val="center"/>
              <w:rPr>
                <w:rFonts w:cs="宋体" w:asciiTheme="minorEastAsia" w:hAnsiTheme="minorEastAsia"/>
                <w:szCs w:val="21"/>
              </w:rPr>
            </w:pPr>
            <w:r>
              <w:rPr>
                <w:rFonts w:hint="eastAsia" w:cs="宋体" w:asciiTheme="minorEastAsia" w:hAnsiTheme="minorEastAsia"/>
                <w:szCs w:val="21"/>
              </w:rPr>
              <w:t>5</w:t>
            </w:r>
          </w:p>
        </w:tc>
        <w:tc>
          <w:tcPr>
            <w:tcW w:w="1228" w:type="dxa"/>
            <w:tcBorders>
              <w:left w:val="single" w:color="auto" w:sz="4" w:space="0"/>
              <w:right w:val="single" w:color="auto" w:sz="4" w:space="0"/>
            </w:tcBorders>
            <w:shd w:val="clear" w:color="auto" w:fill="auto"/>
            <w:vAlign w:val="center"/>
          </w:tcPr>
          <w:p>
            <w:pPr>
              <w:spacing w:line="240" w:lineRule="auto"/>
              <w:ind w:left="210" w:leftChars="0" w:firstLine="0" w:firstLineChars="0"/>
              <w:rPr>
                <w:rFonts w:cs="宋体" w:asciiTheme="minorEastAsia" w:hAnsiTheme="minorEastAsia"/>
                <w:szCs w:val="21"/>
              </w:rPr>
            </w:pPr>
            <w:r>
              <w:rPr>
                <w:rFonts w:hint="eastAsia" w:cs="宋体" w:asciiTheme="minorEastAsia" w:hAnsiTheme="minorEastAsia"/>
                <w:szCs w:val="21"/>
              </w:rPr>
              <w:t>售后与服务方案</w:t>
            </w:r>
          </w:p>
          <w:p>
            <w:pPr>
              <w:spacing w:line="240" w:lineRule="auto"/>
              <w:ind w:left="210" w:leftChars="0" w:firstLine="0" w:firstLineChars="0"/>
              <w:rPr>
                <w:rFonts w:cs="宋体" w:asciiTheme="minorEastAsia" w:hAnsiTheme="minorEastAsia"/>
                <w:szCs w:val="21"/>
              </w:rPr>
            </w:pPr>
            <w:r>
              <w:rPr>
                <w:rFonts w:hint="eastAsia" w:cs="宋体" w:asciiTheme="minorEastAsia" w:hAnsiTheme="minorEastAsia"/>
                <w:szCs w:val="21"/>
              </w:rPr>
              <w:t xml:space="preserve"> （</w:t>
            </w:r>
            <w:r>
              <w:rPr>
                <w:rFonts w:hint="eastAsia" w:cs="宋体" w:asciiTheme="minorEastAsia" w:hAnsiTheme="minorEastAsia"/>
                <w:szCs w:val="21"/>
                <w:lang w:val="en-US" w:eastAsia="zh-CN"/>
              </w:rPr>
              <w:t>5</w:t>
            </w:r>
            <w:r>
              <w:rPr>
                <w:rFonts w:hint="eastAsia" w:cs="宋体" w:asciiTheme="minorEastAsia" w:hAnsiTheme="minorEastAsia"/>
                <w:szCs w:val="21"/>
              </w:rPr>
              <w:t>%）</w:t>
            </w:r>
          </w:p>
          <w:p>
            <w:pPr>
              <w:spacing w:line="240" w:lineRule="auto"/>
              <w:ind w:left="420" w:leftChars="0" w:firstLine="0" w:firstLineChars="0"/>
              <w:jc w:val="center"/>
              <w:rPr>
                <w:rFonts w:cs="宋体" w:asciiTheme="minorEastAsia" w:hAnsiTheme="minorEastAsia"/>
                <w:szCs w:val="21"/>
              </w:rPr>
            </w:pP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Chars="0" w:firstLine="0" w:firstLineChars="0"/>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5</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rPr>
                <w:rFonts w:cs="宋体" w:asciiTheme="minorEastAsia" w:hAnsiTheme="minorEastAsia"/>
                <w:szCs w:val="21"/>
              </w:rPr>
            </w:pPr>
          </w:p>
          <w:p>
            <w:pPr>
              <w:snapToGrid w:val="0"/>
              <w:spacing w:line="240" w:lineRule="auto"/>
              <w:ind w:left="210" w:leftChars="0" w:hanging="210" w:hangingChars="100"/>
              <w:rPr>
                <w:rFonts w:cs="宋体" w:asciiTheme="minorEastAsia" w:hAnsiTheme="minorEastAsia"/>
                <w:szCs w:val="21"/>
              </w:rPr>
            </w:pPr>
            <w:r>
              <w:rPr>
                <w:rFonts w:hint="eastAsia" w:cs="宋体" w:asciiTheme="minorEastAsia" w:hAnsiTheme="minorEastAsia"/>
                <w:szCs w:val="21"/>
                <w:lang w:val="en-US" w:eastAsia="zh-CN"/>
              </w:rPr>
              <w:t>1</w:t>
            </w:r>
            <w:r>
              <w:rPr>
                <w:rFonts w:hint="eastAsia" w:cs="宋体" w:asciiTheme="minorEastAsia" w:hAnsiTheme="minorEastAsia"/>
                <w:szCs w:val="21"/>
              </w:rPr>
              <w:t>.供应商投标文件中是否承诺为我院招生</w:t>
            </w:r>
            <w:r>
              <w:rPr>
                <w:rFonts w:hint="eastAsia" w:cs="宋体" w:asciiTheme="minorEastAsia" w:hAnsiTheme="minorEastAsia" w:eastAsiaTheme="minorEastAsia"/>
                <w:kern w:val="2"/>
                <w:sz w:val="21"/>
                <w:szCs w:val="21"/>
                <w:lang w:val="en-US" w:eastAsia="zh-CN" w:bidi="ar-SA"/>
              </w:rPr>
              <w:t>、</w:t>
            </w:r>
            <w:r>
              <w:rPr>
                <w:rFonts w:hint="eastAsia" w:cs="宋体" w:asciiTheme="minorEastAsia" w:hAnsiTheme="minorEastAsia"/>
                <w:szCs w:val="21"/>
              </w:rPr>
              <w:t>就业宣传设计不限量的各类型展板、海报、</w:t>
            </w:r>
            <w:r>
              <w:rPr>
                <w:rFonts w:hint="eastAsia" w:cs="宋体" w:asciiTheme="minorEastAsia" w:hAnsiTheme="minorEastAsia"/>
                <w:szCs w:val="21"/>
                <w:lang w:val="en-US" w:eastAsia="zh-CN"/>
              </w:rPr>
              <w:t>卡片</w:t>
            </w:r>
            <w:r>
              <w:rPr>
                <w:rFonts w:hint="eastAsia" w:cs="宋体" w:asciiTheme="minorEastAsia" w:hAnsiTheme="minorEastAsia"/>
                <w:szCs w:val="21"/>
              </w:rPr>
              <w:t>、</w:t>
            </w:r>
            <w:r>
              <w:rPr>
                <w:rFonts w:hint="eastAsia" w:cs="宋体" w:asciiTheme="minorEastAsia" w:hAnsiTheme="minorEastAsia"/>
                <w:szCs w:val="21"/>
                <w:lang w:val="en-US" w:eastAsia="zh-CN"/>
              </w:rPr>
              <w:t>线上推送</w:t>
            </w:r>
            <w:r>
              <w:rPr>
                <w:rFonts w:hint="eastAsia" w:cs="宋体" w:asciiTheme="minorEastAsia" w:hAnsiTheme="minorEastAsia"/>
                <w:szCs w:val="21"/>
              </w:rPr>
              <w:t>等对外宣传品。有得</w:t>
            </w:r>
            <w:r>
              <w:rPr>
                <w:rFonts w:hint="eastAsia" w:cs="宋体" w:asciiTheme="minorEastAsia" w:hAnsiTheme="minorEastAsia"/>
                <w:szCs w:val="21"/>
                <w:lang w:val="en-US" w:eastAsia="zh-CN"/>
              </w:rPr>
              <w:t>4</w:t>
            </w:r>
            <w:r>
              <w:rPr>
                <w:rFonts w:hint="eastAsia" w:cs="宋体" w:asciiTheme="minorEastAsia" w:hAnsiTheme="minorEastAsia"/>
                <w:szCs w:val="21"/>
              </w:rPr>
              <w:t>分，无得</w:t>
            </w:r>
            <w:r>
              <w:rPr>
                <w:rFonts w:hint="eastAsia" w:cs="宋体" w:asciiTheme="minorEastAsia" w:hAnsiTheme="minorEastAsia"/>
                <w:szCs w:val="21"/>
                <w:lang w:val="en-US" w:eastAsia="zh-CN"/>
              </w:rPr>
              <w:t>0</w:t>
            </w:r>
            <w:r>
              <w:rPr>
                <w:rFonts w:hint="eastAsia" w:cs="宋体" w:asciiTheme="minorEastAsia" w:hAnsiTheme="minorEastAsia"/>
                <w:szCs w:val="21"/>
              </w:rPr>
              <w:t>分。</w:t>
            </w:r>
          </w:p>
          <w:p>
            <w:pPr>
              <w:snapToGrid w:val="0"/>
              <w:spacing w:line="240" w:lineRule="auto"/>
              <w:ind w:left="210" w:hanging="210" w:hangingChars="100"/>
              <w:rPr>
                <w:rFonts w:cs="宋体" w:asciiTheme="minorEastAsia" w:hAnsiTheme="minorEastAsia"/>
                <w:szCs w:val="21"/>
              </w:rPr>
            </w:pPr>
            <w:r>
              <w:rPr>
                <w:rFonts w:hint="eastAsia" w:cs="宋体" w:asciiTheme="minorEastAsia" w:hAnsiTheme="minorEastAsia"/>
                <w:szCs w:val="21"/>
                <w:lang w:val="en-US" w:eastAsia="zh-CN"/>
              </w:rPr>
              <w:t>2</w:t>
            </w:r>
            <w:r>
              <w:rPr>
                <w:rFonts w:hint="eastAsia" w:cs="宋体" w:asciiTheme="minorEastAsia" w:hAnsiTheme="minorEastAsia"/>
                <w:szCs w:val="21"/>
              </w:rPr>
              <w:t>.供应商投标文件中有无质量承诺保证，有得</w:t>
            </w:r>
            <w:r>
              <w:rPr>
                <w:rFonts w:hint="eastAsia" w:cs="宋体" w:asciiTheme="minorEastAsia" w:hAnsiTheme="minorEastAsia"/>
                <w:szCs w:val="21"/>
                <w:lang w:val="en-US" w:eastAsia="zh-CN"/>
              </w:rPr>
              <w:t>1</w:t>
            </w:r>
            <w:r>
              <w:rPr>
                <w:rFonts w:hint="eastAsia" w:cs="宋体" w:asciiTheme="minorEastAsia" w:hAnsiTheme="minorEastAsia"/>
                <w:szCs w:val="21"/>
              </w:rPr>
              <w:t>分，无得</w:t>
            </w:r>
            <w:bookmarkStart w:id="0" w:name="_GoBack"/>
            <w:bookmarkEnd w:id="0"/>
            <w:r>
              <w:rPr>
                <w:rFonts w:hint="eastAsia" w:cs="宋体" w:asciiTheme="minorEastAsia" w:hAnsiTheme="minorEastAsia"/>
                <w:szCs w:val="21"/>
              </w:rPr>
              <w:t>0分。</w:t>
            </w:r>
          </w:p>
          <w:p>
            <w:pPr>
              <w:snapToGrid w:val="0"/>
              <w:spacing w:line="240" w:lineRule="auto"/>
              <w:ind w:leftChars="0" w:firstLine="0" w:firstLineChars="0"/>
              <w:rPr>
                <w:rFonts w:hint="eastAsia" w:cs="宋体" w:asciiTheme="minorEastAsia" w:hAnsiTheme="minorEastAsia" w:eastAsiaTheme="minorEastAsia"/>
                <w:szCs w:val="21"/>
                <w:lang w:val="en-US" w:eastAsia="zh-CN"/>
              </w:rPr>
            </w:pP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leftChars="0" w:firstLine="0" w:firstLineChars="0"/>
              <w:rPr>
                <w:rFonts w:cs="宋体" w:asciiTheme="minorEastAsia" w:hAnsiTheme="minorEastAsia"/>
                <w:szCs w:val="21"/>
              </w:rPr>
            </w:pPr>
          </w:p>
          <w:p>
            <w:pPr>
              <w:snapToGrid w:val="0"/>
              <w:spacing w:line="240" w:lineRule="auto"/>
              <w:ind w:leftChars="0" w:firstLine="0" w:firstLineChars="0"/>
              <w:rPr>
                <w:rFonts w:cs="宋体" w:asciiTheme="minorEastAsia" w:hAnsiTheme="minorEastAsia"/>
                <w:szCs w:val="21"/>
              </w:rPr>
            </w:pPr>
            <w:r>
              <w:rPr>
                <w:rFonts w:hint="eastAsia" w:cs="宋体" w:asciiTheme="minorEastAsia" w:hAnsiTheme="minorEastAsia"/>
                <w:szCs w:val="21"/>
              </w:rPr>
              <w:br w:type="textWrapping"/>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18" w:hRule="atLeast"/>
        </w:trPr>
        <w:tc>
          <w:tcPr>
            <w:tcW w:w="9142" w:type="dxa"/>
            <w:gridSpan w:val="5"/>
            <w:tcBorders>
              <w:left w:val="single" w:color="auto" w:sz="4" w:space="0"/>
              <w:bottom w:val="single" w:color="auto" w:sz="4" w:space="0"/>
              <w:right w:val="single" w:color="auto" w:sz="4" w:space="0"/>
            </w:tcBorders>
            <w:shd w:val="clear" w:color="auto" w:fill="auto"/>
          </w:tcPr>
          <w:p>
            <w:pPr>
              <w:snapToGrid w:val="0"/>
              <w:spacing w:line="240" w:lineRule="auto"/>
              <w:ind w:leftChars="0" w:firstLine="0" w:firstLineChars="0"/>
              <w:rPr>
                <w:rFonts w:cs="Times New Roman" w:asciiTheme="minorEastAsia" w:hAnsiTheme="minorEastAsia"/>
                <w:szCs w:val="21"/>
              </w:rPr>
            </w:pPr>
            <w:r>
              <w:rPr>
                <w:rFonts w:hint="eastAsia" w:cs="Times New Roman" w:asciiTheme="minorEastAsia" w:hAnsiTheme="minorEastAsia"/>
                <w:szCs w:val="21"/>
              </w:rPr>
              <w:t>参选单位：                                                  总 分：</w:t>
            </w:r>
          </w:p>
        </w:tc>
      </w:tr>
    </w:tbl>
    <w:p/>
    <w:sectPr>
      <w:footerReference r:id="rId3" w:type="default"/>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0" allowOverlap="1">
              <wp:simplePos x="0" y="0"/>
              <wp:positionH relativeFrom="column">
                <wp:posOffset>-228600</wp:posOffset>
              </wp:positionH>
              <wp:positionV relativeFrom="paragraph">
                <wp:posOffset>-107950</wp:posOffset>
              </wp:positionV>
              <wp:extent cx="5715000" cy="0"/>
              <wp:effectExtent l="0" t="0" r="0" b="0"/>
              <wp:wrapNone/>
              <wp:docPr id="1" name="Line 4"/>
              <wp:cNvGraphicFramePr/>
              <a:graphic xmlns:a="http://schemas.openxmlformats.org/drawingml/2006/main">
                <a:graphicData uri="http://schemas.microsoft.com/office/word/2010/wordprocessingShape">
                  <wps:wsp>
                    <wps:cNvSpPr/>
                    <wps:spPr>
                      <a:xfrm>
                        <a:off x="0" y="0"/>
                        <a:ext cx="57150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18pt;margin-top:-8.5pt;height:0pt;width:450pt;z-index:251660288;mso-width-relative:page;mso-height-relative:page;" filled="f" stroked="t" coordsize="21600,21600" o:allowincell="f" o:gfxdata="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0RSSDYAAAACwEAAA8AAAAAAAAAAQAgAAAAIgAAAGRycy9kb3ducmV2Lnht&#10;bFBLAQIUABQAAAAIAIdO4kBsSlpAwAEAAIsDAAAOAAAAAAAAAAEAIAAAACcBAABkcnMvZTJvRG9j&#10;LnhtbFBLBQYAAAAABgAGAFkBAABZBQAAAAA=&#10;">
              <v:fill on="f" focussize="0,0"/>
              <v:stroke weight="0.25pt" color="#000000" joinstyle="round"/>
              <v:imagedata o:title=""/>
              <o:lock v:ext="edit" aspectratio="f"/>
            </v:line>
          </w:pict>
        </mc:Fallback>
      </mc:AlternateContent>
    </w:r>
    <w:r>
      <w:rPr>
        <w:rFonts w:hint="eastAsia"/>
      </w:rPr>
      <w:t xml:space="preserve">                  </w:t>
    </w:r>
    <w:r>
      <w:rPr>
        <w:rFonts w:hint="eastAsia"/>
      </w:rPr>
      <w:tab/>
    </w:r>
    <w:r>
      <w:rPr>
        <w:rFonts w:hint="eastAsia"/>
      </w:rPr>
      <w:tab/>
    </w:r>
    <w:r>
      <w:rPr>
        <w:rFonts w:hint="eastAsia"/>
      </w:rPr>
      <w:t xml:space="preserve">   </w:t>
    </w:r>
    <w:r>
      <w:rPr>
        <w:rStyle w:val="5"/>
        <w:rFonts w:hint="eastAsia"/>
      </w:rPr>
      <w:t xml:space="preserve">                                  2- </w:t>
    </w:r>
    <w:r>
      <w:fldChar w:fldCharType="begin"/>
    </w:r>
    <w:r>
      <w:rPr>
        <w:rStyle w:val="5"/>
      </w:rPr>
      <w:instrText xml:space="preserve"> PAGE </w:instrText>
    </w:r>
    <w:r>
      <w:fldChar w:fldCharType="separate"/>
    </w:r>
    <w:r>
      <w:rPr>
        <w:rStyle w:val="5"/>
      </w:rPr>
      <w:t>20</w:t>
    </w:r>
    <w:r>
      <w:fldChar w:fldCharType="end"/>
    </w:r>
    <w:r>
      <w:rPr>
        <w:rStyle w:val="5"/>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C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2021-12-31T06:47:53Z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