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 xml:space="preserve">    综合评分明细表</w:t>
      </w:r>
    </w:p>
    <w:tbl>
      <w:tblPr>
        <w:tblStyle w:val="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77"/>
        <w:gridCol w:w="832"/>
        <w:gridCol w:w="3824"/>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9" w:type="dxa"/>
            <w:vAlign w:val="center"/>
          </w:tcPr>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377" w:type="dxa"/>
            <w:vAlign w:val="center"/>
          </w:tcPr>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评分因素</w:t>
            </w:r>
          </w:p>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及权重</w:t>
            </w:r>
          </w:p>
        </w:tc>
        <w:tc>
          <w:tcPr>
            <w:tcW w:w="832" w:type="dxa"/>
            <w:vAlign w:val="center"/>
          </w:tcPr>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分值</w:t>
            </w:r>
          </w:p>
        </w:tc>
        <w:tc>
          <w:tcPr>
            <w:tcW w:w="3824" w:type="dxa"/>
            <w:vAlign w:val="center"/>
          </w:tcPr>
          <w:p>
            <w:pPr>
              <w:ind w:firstLine="28"/>
              <w:jc w:val="center"/>
              <w:rPr>
                <w:rFonts w:ascii="仿宋_GB2312" w:hAnsi="仿宋_GB2312" w:eastAsia="仿宋_GB2312" w:cs="仿宋_GB2312"/>
                <w:sz w:val="24"/>
              </w:rPr>
            </w:pPr>
            <w:r>
              <w:rPr>
                <w:rFonts w:hint="eastAsia" w:ascii="仿宋_GB2312" w:hAnsi="仿宋_GB2312" w:eastAsia="仿宋_GB2312" w:cs="仿宋_GB2312"/>
                <w:sz w:val="24"/>
              </w:rPr>
              <w:t>评分标准</w:t>
            </w:r>
          </w:p>
        </w:tc>
        <w:tc>
          <w:tcPr>
            <w:tcW w:w="305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769" w:type="dxa"/>
            <w:vAlign w:val="center"/>
          </w:tcPr>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77" w:type="dxa"/>
            <w:vAlign w:val="center"/>
          </w:tcPr>
          <w:p>
            <w:pPr>
              <w:spacing w:line="380" w:lineRule="exact"/>
              <w:ind w:firstLine="28"/>
              <w:jc w:val="center"/>
              <w:rPr>
                <w:rFonts w:hint="eastAsia" w:ascii="仿宋_GB2312" w:hAnsi="仿宋_GB2312" w:eastAsia="仿宋_GB2312" w:cs="仿宋_GB2312"/>
                <w:sz w:val="24"/>
              </w:rPr>
            </w:pPr>
            <w:r>
              <w:rPr>
                <w:rFonts w:hint="eastAsia" w:ascii="仿宋_GB2312" w:hAnsi="仿宋_GB2312" w:eastAsia="仿宋_GB2312" w:cs="仿宋_GB2312"/>
                <w:sz w:val="24"/>
              </w:rPr>
              <w:t>报价</w:t>
            </w:r>
          </w:p>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832" w:type="dxa"/>
            <w:vAlign w:val="center"/>
          </w:tcPr>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30分</w:t>
            </w:r>
          </w:p>
        </w:tc>
        <w:tc>
          <w:tcPr>
            <w:tcW w:w="3824" w:type="dxa"/>
            <w:vAlign w:val="center"/>
          </w:tcPr>
          <w:p>
            <w:pPr>
              <w:spacing w:line="380" w:lineRule="exact"/>
              <w:rPr>
                <w:rFonts w:ascii="仿宋_GB2312" w:hAnsi="仿宋_GB2312" w:eastAsia="仿宋_GB2312" w:cs="仿宋_GB2312"/>
                <w:sz w:val="24"/>
              </w:rPr>
            </w:pPr>
            <w:r>
              <w:rPr>
                <w:rFonts w:hint="eastAsia" w:ascii="仿宋_GB2312" w:hAnsi="仿宋_GB2312" w:eastAsia="仿宋_GB2312" w:cs="仿宋_GB2312"/>
                <w:sz w:val="24"/>
              </w:rPr>
              <w:t>满足响应文件要求且响应价格最低的响应报价作为基准价，其价格分为满分，响应报价得分＝（基准价/响应报价）*30。</w:t>
            </w:r>
          </w:p>
        </w:tc>
        <w:tc>
          <w:tcPr>
            <w:tcW w:w="3053" w:type="dxa"/>
            <w:vAlign w:val="center"/>
          </w:tcPr>
          <w:p>
            <w:pPr>
              <w:spacing w:line="380" w:lineRule="exact"/>
              <w:jc w:val="center"/>
              <w:rPr>
                <w:rFonts w:ascii="仿宋" w:hAnsi="仿宋" w:eastAsia="仿宋" w:cs="仿宋"/>
                <w:sz w:val="24"/>
              </w:rPr>
            </w:pPr>
            <w:r>
              <w:rPr>
                <w:rFonts w:hint="eastAsia" w:ascii="仿宋" w:hAnsi="仿宋" w:eastAsia="仿宋" w:cs="仿宋"/>
                <w:sz w:val="24"/>
              </w:rPr>
              <w:t>以响应文件为准。</w:t>
            </w:r>
          </w:p>
          <w:p>
            <w:pPr>
              <w:spacing w:line="380" w:lineRule="exact"/>
              <w:jc w:val="center"/>
              <w:rPr>
                <w:rFonts w:ascii="仿宋" w:hAnsi="仿宋" w:eastAsia="仿宋" w:cs="仿宋"/>
                <w:sz w:val="24"/>
              </w:rPr>
            </w:pPr>
            <w:r>
              <w:rPr>
                <w:rFonts w:hint="eastAsia" w:ascii="仿宋" w:hAnsi="仿宋" w:eastAsia="仿宋" w:cs="仿宋"/>
                <w:sz w:val="24"/>
              </w:rPr>
              <w:t>（经济评审因素）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9" w:type="dxa"/>
            <w:vAlign w:val="center"/>
          </w:tcPr>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377" w:type="dxa"/>
            <w:vAlign w:val="center"/>
          </w:tcPr>
          <w:p>
            <w:pPr>
              <w:spacing w:line="380" w:lineRule="exact"/>
              <w:ind w:firstLine="48" w:firstLineChars="20"/>
              <w:jc w:val="center"/>
              <w:rPr>
                <w:rFonts w:ascii="仿宋" w:hAnsi="仿宋" w:eastAsia="仿宋" w:cs="仿宋"/>
                <w:sz w:val="24"/>
              </w:rPr>
            </w:pPr>
            <w:r>
              <w:rPr>
                <w:rFonts w:hint="eastAsia" w:ascii="仿宋" w:hAnsi="仿宋" w:eastAsia="仿宋" w:cs="仿宋"/>
                <w:sz w:val="24"/>
              </w:rPr>
              <w:t>样品质量</w:t>
            </w:r>
          </w:p>
          <w:p>
            <w:pPr>
              <w:spacing w:line="380" w:lineRule="exact"/>
              <w:ind w:firstLine="48" w:firstLineChars="20"/>
              <w:jc w:val="center"/>
              <w:rPr>
                <w:rFonts w:ascii="仿宋_GB2312" w:hAnsi="仿宋_GB2312" w:eastAsia="仿宋_GB2312" w:cs="仿宋_GB2312"/>
                <w:sz w:val="24"/>
              </w:rPr>
            </w:pPr>
            <w:r>
              <w:rPr>
                <w:rFonts w:hint="eastAsia" w:ascii="仿宋" w:hAnsi="仿宋" w:eastAsia="仿宋" w:cs="仿宋"/>
                <w:sz w:val="24"/>
                <w:lang w:val="en-US" w:eastAsia="zh-CN"/>
              </w:rPr>
              <w:t>30</w:t>
            </w:r>
            <w:r>
              <w:rPr>
                <w:rFonts w:hint="eastAsia" w:ascii="仿宋" w:hAnsi="仿宋" w:eastAsia="仿宋" w:cs="仿宋"/>
                <w:sz w:val="24"/>
              </w:rPr>
              <w:t>%</w:t>
            </w:r>
          </w:p>
        </w:tc>
        <w:tc>
          <w:tcPr>
            <w:tcW w:w="832" w:type="dxa"/>
            <w:vAlign w:val="center"/>
          </w:tcPr>
          <w:p>
            <w:pPr>
              <w:spacing w:line="380" w:lineRule="exact"/>
              <w:jc w:val="center"/>
              <w:rPr>
                <w:rFonts w:ascii="仿宋_GB2312" w:hAnsi="仿宋_GB2312" w:eastAsia="仿宋_GB2312" w:cs="仿宋_GB2312"/>
                <w:sz w:val="24"/>
              </w:rPr>
            </w:pPr>
            <w:r>
              <w:rPr>
                <w:rFonts w:hint="eastAsia" w:ascii="仿宋" w:hAnsi="仿宋" w:eastAsia="仿宋" w:cs="仿宋"/>
                <w:sz w:val="24"/>
                <w:lang w:val="en-US" w:eastAsia="zh-CN"/>
              </w:rPr>
              <w:t>3</w:t>
            </w:r>
            <w:r>
              <w:rPr>
                <w:rFonts w:hint="eastAsia" w:ascii="仿宋" w:hAnsi="仿宋" w:eastAsia="仿宋" w:cs="仿宋"/>
                <w:sz w:val="24"/>
              </w:rPr>
              <w:t>0分</w:t>
            </w:r>
          </w:p>
        </w:tc>
        <w:tc>
          <w:tcPr>
            <w:tcW w:w="3824" w:type="dxa"/>
            <w:vAlign w:val="center"/>
          </w:tcPr>
          <w:p>
            <w:pPr>
              <w:spacing w:line="380" w:lineRule="exact"/>
              <w:rPr>
                <w:rFonts w:ascii="仿宋" w:hAnsi="仿宋" w:eastAsia="仿宋" w:cs="仿宋"/>
                <w:sz w:val="24"/>
              </w:rPr>
            </w:pPr>
            <w:r>
              <w:rPr>
                <w:rFonts w:hint="eastAsia" w:ascii="仿宋" w:hAnsi="仿宋" w:eastAsia="仿宋" w:cs="仿宋"/>
                <w:sz w:val="24"/>
              </w:rPr>
              <w:t>（1）样品质量（</w:t>
            </w:r>
            <w:r>
              <w:rPr>
                <w:rFonts w:hint="eastAsia" w:ascii="仿宋" w:hAnsi="仿宋" w:eastAsia="仿宋" w:cs="仿宋"/>
                <w:sz w:val="24"/>
                <w:lang w:val="en-US" w:eastAsia="zh-CN"/>
              </w:rPr>
              <w:t>20</w:t>
            </w:r>
            <w:r>
              <w:rPr>
                <w:rFonts w:hint="eastAsia" w:ascii="仿宋" w:hAnsi="仿宋" w:eastAsia="仿宋" w:cs="仿宋"/>
                <w:sz w:val="24"/>
              </w:rPr>
              <w:t>分）</w:t>
            </w:r>
          </w:p>
          <w:p>
            <w:pPr>
              <w:pStyle w:val="2"/>
              <w:rPr>
                <w:rFonts w:ascii="仿宋" w:hAnsi="仿宋" w:eastAsia="仿宋" w:cs="仿宋"/>
                <w:sz w:val="24"/>
              </w:rPr>
            </w:pPr>
            <w:r>
              <w:rPr>
                <w:rFonts w:hint="eastAsia" w:ascii="仿宋" w:hAnsi="仿宋" w:eastAsia="仿宋" w:cs="仿宋"/>
                <w:sz w:val="24"/>
              </w:rPr>
              <w:t>根据供应商提供的样品进行综合评审，主要是样品的外观、设计、工艺</w:t>
            </w:r>
            <w:r>
              <w:rPr>
                <w:rFonts w:hint="eastAsia" w:ascii="仿宋" w:hAnsi="仿宋" w:eastAsia="仿宋" w:cs="仿宋"/>
                <w:sz w:val="24"/>
                <w:lang w:eastAsia="zh-CN"/>
              </w:rPr>
              <w:t>、防水</w:t>
            </w:r>
            <w:r>
              <w:rPr>
                <w:rFonts w:hint="eastAsia" w:ascii="仿宋" w:hAnsi="仿宋" w:eastAsia="仿宋" w:cs="仿宋"/>
                <w:sz w:val="24"/>
              </w:rPr>
              <w:t>等方面进行综合审查</w:t>
            </w:r>
            <w:r>
              <w:rPr>
                <w:rFonts w:hint="eastAsia" w:ascii="仿宋" w:hAnsi="仿宋" w:eastAsia="仿宋" w:cs="仿宋"/>
                <w:sz w:val="24"/>
                <w:lang w:val="en-US" w:eastAsia="zh-CN"/>
              </w:rPr>
              <w:t>,</w:t>
            </w:r>
            <w:r>
              <w:rPr>
                <w:rFonts w:hint="eastAsia" w:ascii="仿宋" w:hAnsi="仿宋" w:eastAsia="仿宋" w:cs="仿宋"/>
                <w:sz w:val="24"/>
              </w:rPr>
              <w:t>每一项符合采购人需要得分</w:t>
            </w:r>
            <w:r>
              <w:rPr>
                <w:rFonts w:hint="eastAsia" w:ascii="仿宋" w:hAnsi="仿宋" w:eastAsia="仿宋" w:cs="仿宋"/>
                <w:sz w:val="24"/>
                <w:lang w:val="en-US" w:eastAsia="zh-CN"/>
              </w:rPr>
              <w:t>5</w:t>
            </w:r>
            <w:r>
              <w:rPr>
                <w:rFonts w:hint="eastAsia" w:ascii="仿宋" w:hAnsi="仿宋" w:eastAsia="仿宋" w:cs="仿宋"/>
                <w:sz w:val="24"/>
              </w:rPr>
              <w:t>，最多得</w:t>
            </w:r>
            <w:r>
              <w:rPr>
                <w:rFonts w:hint="eastAsia" w:ascii="仿宋" w:hAnsi="仿宋" w:eastAsia="仿宋" w:cs="仿宋"/>
                <w:sz w:val="24"/>
                <w:lang w:val="en-US" w:eastAsia="zh-CN"/>
              </w:rPr>
              <w:t>20</w:t>
            </w:r>
            <w:r>
              <w:rPr>
                <w:rFonts w:hint="eastAsia" w:ascii="仿宋" w:hAnsi="仿宋" w:eastAsia="仿宋" w:cs="仿宋"/>
                <w:sz w:val="24"/>
              </w:rPr>
              <w:t>分；未提供者或其他不得分。</w:t>
            </w:r>
          </w:p>
          <w:p>
            <w:pPr>
              <w:spacing w:line="380" w:lineRule="exact"/>
              <w:rPr>
                <w:rFonts w:ascii="仿宋" w:hAnsi="仿宋" w:eastAsia="仿宋" w:cs="仿宋"/>
                <w:sz w:val="24"/>
              </w:rPr>
            </w:pPr>
            <w:r>
              <w:rPr>
                <w:rFonts w:hint="eastAsia" w:ascii="仿宋" w:hAnsi="仿宋" w:eastAsia="仿宋" w:cs="仿宋"/>
                <w:sz w:val="24"/>
              </w:rPr>
              <w:t>（2）样品防伪技术（10分）</w:t>
            </w:r>
          </w:p>
          <w:p>
            <w:pPr>
              <w:spacing w:line="380" w:lineRule="exact"/>
              <w:rPr>
                <w:rFonts w:ascii="仿宋" w:hAnsi="仿宋" w:eastAsia="仿宋" w:cs="仿宋"/>
                <w:sz w:val="24"/>
              </w:rPr>
            </w:pPr>
            <w:r>
              <w:rPr>
                <w:rFonts w:hint="eastAsia" w:ascii="仿宋" w:hAnsi="仿宋" w:eastAsia="仿宋" w:cs="仿宋"/>
                <w:sz w:val="24"/>
              </w:rPr>
              <w:t>根据供应商提供的样品的防伪技术与磋商文件所描述的防伪技术的说明情况，完全满足无偏离得10分，有一项负偏离扣2分，直至该小项分值扣完为止。</w:t>
            </w:r>
          </w:p>
        </w:tc>
        <w:tc>
          <w:tcPr>
            <w:tcW w:w="3053" w:type="dxa"/>
            <w:vAlign w:val="center"/>
          </w:tcPr>
          <w:p>
            <w:pPr>
              <w:spacing w:line="380" w:lineRule="exact"/>
              <w:jc w:val="left"/>
              <w:rPr>
                <w:rFonts w:ascii="仿宋" w:hAnsi="仿宋" w:eastAsia="仿宋" w:cs="仿宋"/>
                <w:sz w:val="24"/>
              </w:rPr>
            </w:pPr>
            <w:r>
              <w:rPr>
                <w:rFonts w:hint="eastAsia" w:ascii="仿宋" w:hAnsi="仿宋" w:eastAsia="仿宋" w:cs="仿宋"/>
                <w:sz w:val="24"/>
              </w:rPr>
              <w:t>根据供应商提供样品进行评分。</w:t>
            </w:r>
          </w:p>
          <w:p>
            <w:pPr>
              <w:spacing w:line="380" w:lineRule="exact"/>
              <w:jc w:val="center"/>
              <w:rPr>
                <w:rFonts w:ascii="仿宋" w:hAnsi="仿宋" w:eastAsia="仿宋" w:cs="仿宋"/>
                <w:sz w:val="24"/>
              </w:rPr>
            </w:pPr>
            <w:r>
              <w:rPr>
                <w:rFonts w:hint="eastAsia" w:ascii="仿宋" w:hAnsi="仿宋" w:eastAsia="仿宋" w:cs="仿宋"/>
                <w:sz w:val="24"/>
              </w:rPr>
              <w:t>（技术评分因素）</w:t>
            </w: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69" w:type="dxa"/>
            <w:vAlign w:val="center"/>
          </w:tcPr>
          <w:p>
            <w:pPr>
              <w:spacing w:line="380" w:lineRule="exact"/>
              <w:ind w:firstLine="28"/>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377" w:type="dxa"/>
            <w:vAlign w:val="center"/>
          </w:tcPr>
          <w:p>
            <w:pPr>
              <w:spacing w:line="380" w:lineRule="exact"/>
              <w:ind w:firstLine="48" w:firstLineChars="20"/>
              <w:jc w:val="center"/>
              <w:rPr>
                <w:rFonts w:hint="eastAsia" w:ascii="仿宋" w:hAnsi="仿宋" w:eastAsia="仿宋" w:cs="仿宋"/>
                <w:sz w:val="24"/>
              </w:rPr>
            </w:pPr>
            <w:r>
              <w:rPr>
                <w:rFonts w:hint="eastAsia" w:ascii="仿宋" w:hAnsi="仿宋" w:eastAsia="仿宋" w:cs="仿宋"/>
                <w:sz w:val="24"/>
                <w:lang w:eastAsia="zh-CN"/>
              </w:rPr>
              <w:t>质保</w:t>
            </w:r>
            <w:r>
              <w:rPr>
                <w:rFonts w:hint="eastAsia" w:ascii="仿宋" w:hAnsi="仿宋" w:eastAsia="仿宋" w:cs="仿宋"/>
                <w:sz w:val="24"/>
              </w:rPr>
              <w:t>承诺</w:t>
            </w:r>
          </w:p>
          <w:p>
            <w:pPr>
              <w:spacing w:line="380" w:lineRule="exact"/>
              <w:ind w:firstLine="48" w:firstLineChars="20"/>
              <w:jc w:val="center"/>
              <w:rPr>
                <w:rFonts w:ascii="仿宋" w:hAnsi="仿宋" w:eastAsia="仿宋" w:cs="仿宋"/>
                <w:sz w:val="24"/>
              </w:rPr>
            </w:pPr>
            <w:r>
              <w:rPr>
                <w:rFonts w:hint="eastAsia" w:ascii="仿宋" w:hAnsi="仿宋" w:eastAsia="仿宋" w:cs="仿宋"/>
                <w:sz w:val="24"/>
              </w:rPr>
              <w:t>8%</w:t>
            </w:r>
          </w:p>
        </w:tc>
        <w:tc>
          <w:tcPr>
            <w:tcW w:w="832" w:type="dxa"/>
            <w:vAlign w:val="center"/>
          </w:tcPr>
          <w:p>
            <w:pPr>
              <w:spacing w:line="380" w:lineRule="exact"/>
              <w:jc w:val="center"/>
              <w:rPr>
                <w:rFonts w:ascii="仿宋" w:hAnsi="仿宋" w:eastAsia="仿宋" w:cs="仿宋"/>
                <w:sz w:val="24"/>
              </w:rPr>
            </w:pPr>
            <w:r>
              <w:rPr>
                <w:rFonts w:hint="eastAsia" w:ascii="仿宋" w:hAnsi="仿宋" w:eastAsia="仿宋" w:cs="仿宋"/>
                <w:sz w:val="24"/>
              </w:rPr>
              <w:t>8分</w:t>
            </w:r>
          </w:p>
        </w:tc>
        <w:tc>
          <w:tcPr>
            <w:tcW w:w="3824" w:type="dxa"/>
            <w:vAlign w:val="center"/>
          </w:tcPr>
          <w:p>
            <w:pPr>
              <w:spacing w:line="380" w:lineRule="exact"/>
              <w:rPr>
                <w:rFonts w:ascii="仿宋" w:hAnsi="仿宋" w:eastAsia="仿宋" w:cs="仿宋"/>
                <w:sz w:val="24"/>
              </w:rPr>
            </w:pPr>
            <w:r>
              <w:rPr>
                <w:rFonts w:hint="eastAsia" w:ascii="仿宋" w:hAnsi="仿宋" w:eastAsia="仿宋" w:cs="仿宋"/>
                <w:sz w:val="24"/>
              </w:rPr>
              <w:t>质保期承诺（</w:t>
            </w:r>
            <w:r>
              <w:rPr>
                <w:rFonts w:hint="eastAsia" w:ascii="仿宋" w:hAnsi="仿宋" w:eastAsia="仿宋" w:cs="仿宋"/>
                <w:sz w:val="24"/>
                <w:lang w:val="en-US" w:eastAsia="zh-CN"/>
              </w:rPr>
              <w:t>8</w:t>
            </w:r>
            <w:r>
              <w:rPr>
                <w:rFonts w:hint="eastAsia" w:ascii="仿宋" w:hAnsi="仿宋" w:eastAsia="仿宋" w:cs="仿宋"/>
                <w:sz w:val="24"/>
              </w:rPr>
              <w:t>分）</w:t>
            </w:r>
          </w:p>
          <w:p>
            <w:pPr>
              <w:spacing w:line="380" w:lineRule="exact"/>
              <w:rPr>
                <w:rFonts w:ascii="仿宋" w:hAnsi="仿宋" w:eastAsia="仿宋" w:cs="仿宋"/>
                <w:sz w:val="24"/>
              </w:rPr>
            </w:pPr>
            <w:r>
              <w:rPr>
                <w:rFonts w:hint="eastAsia" w:ascii="仿宋" w:hAnsi="仿宋" w:eastAsia="仿宋" w:cs="仿宋"/>
                <w:sz w:val="24"/>
              </w:rPr>
              <w:t>根据供应商所承诺的质保期时间长短进行评分：质保期为3个月的得</w:t>
            </w:r>
            <w:r>
              <w:rPr>
                <w:rFonts w:hint="eastAsia" w:ascii="仿宋" w:hAnsi="仿宋" w:eastAsia="仿宋" w:cs="仿宋"/>
                <w:sz w:val="24"/>
                <w:lang w:val="en-US" w:eastAsia="zh-CN"/>
              </w:rPr>
              <w:t>2</w:t>
            </w:r>
            <w:r>
              <w:rPr>
                <w:rFonts w:hint="eastAsia" w:ascii="仿宋" w:hAnsi="仿宋" w:eastAsia="仿宋" w:cs="仿宋"/>
                <w:sz w:val="24"/>
              </w:rPr>
              <w:t xml:space="preserve"> 分；3个月以上至12个月以内的得</w:t>
            </w:r>
            <w:r>
              <w:rPr>
                <w:rFonts w:hint="eastAsia" w:ascii="仿宋" w:hAnsi="仿宋" w:eastAsia="仿宋" w:cs="仿宋"/>
                <w:sz w:val="24"/>
                <w:lang w:val="en-US" w:eastAsia="zh-CN"/>
              </w:rPr>
              <w:t>4</w:t>
            </w:r>
            <w:r>
              <w:rPr>
                <w:rFonts w:hint="eastAsia" w:ascii="仿宋" w:hAnsi="仿宋" w:eastAsia="仿宋" w:cs="仿宋"/>
                <w:sz w:val="24"/>
              </w:rPr>
              <w:t>分；12个月以上的得</w:t>
            </w:r>
            <w:r>
              <w:rPr>
                <w:rFonts w:hint="eastAsia" w:ascii="仿宋" w:hAnsi="仿宋" w:eastAsia="仿宋" w:cs="仿宋"/>
                <w:sz w:val="24"/>
                <w:lang w:val="en-US" w:eastAsia="zh-CN"/>
              </w:rPr>
              <w:t>6</w:t>
            </w:r>
            <w:r>
              <w:rPr>
                <w:rFonts w:hint="eastAsia" w:ascii="仿宋" w:hAnsi="仿宋" w:eastAsia="仿宋" w:cs="仿宋"/>
                <w:sz w:val="24"/>
              </w:rPr>
              <w:t>分；24个月以上得</w:t>
            </w:r>
            <w:r>
              <w:rPr>
                <w:rFonts w:hint="eastAsia" w:ascii="仿宋" w:hAnsi="仿宋" w:eastAsia="仿宋" w:cs="仿宋"/>
                <w:sz w:val="24"/>
                <w:lang w:val="en-US" w:eastAsia="zh-CN"/>
              </w:rPr>
              <w:t>8</w:t>
            </w:r>
            <w:r>
              <w:rPr>
                <w:rFonts w:hint="eastAsia" w:ascii="仿宋" w:hAnsi="仿宋" w:eastAsia="仿宋" w:cs="仿宋"/>
                <w:sz w:val="24"/>
              </w:rPr>
              <w:t>分；未提供或其他不得分。</w:t>
            </w:r>
          </w:p>
        </w:tc>
        <w:tc>
          <w:tcPr>
            <w:tcW w:w="3053"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以响应文件为准。</w:t>
            </w:r>
          </w:p>
          <w:p>
            <w:pPr>
              <w:spacing w:line="380" w:lineRule="exact"/>
              <w:jc w:val="center"/>
              <w:rPr>
                <w:rFonts w:ascii="仿宋" w:hAnsi="仿宋" w:eastAsia="仿宋" w:cs="仿宋"/>
                <w:sz w:val="24"/>
              </w:rPr>
            </w:pPr>
            <w:r>
              <w:rPr>
                <w:rFonts w:hint="eastAsia" w:ascii="仿宋" w:hAnsi="仿宋" w:eastAsia="仿宋" w:cs="仿宋"/>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8" w:hRule="atLeast"/>
        </w:trPr>
        <w:tc>
          <w:tcPr>
            <w:tcW w:w="769" w:type="dxa"/>
            <w:vAlign w:val="center"/>
          </w:tcPr>
          <w:p>
            <w:pPr>
              <w:ind w:firstLine="240" w:firstLineChars="100"/>
              <w:jc w:val="both"/>
              <w:rPr>
                <w:rFonts w:ascii="仿宋" w:hAnsi="仿宋" w:eastAsia="仿宋" w:cs="仿宋"/>
                <w:sz w:val="24"/>
              </w:rPr>
            </w:pPr>
            <w:r>
              <w:rPr>
                <w:rFonts w:hint="eastAsia" w:ascii="仿宋" w:hAnsi="仿宋" w:eastAsia="仿宋" w:cs="仿宋"/>
                <w:sz w:val="24"/>
              </w:rPr>
              <w:t>4</w:t>
            </w:r>
          </w:p>
        </w:tc>
        <w:tc>
          <w:tcPr>
            <w:tcW w:w="1377" w:type="dxa"/>
            <w:vAlign w:val="center"/>
          </w:tcPr>
          <w:p>
            <w:pPr>
              <w:ind w:firstLine="480" w:firstLineChars="200"/>
              <w:jc w:val="both"/>
              <w:rPr>
                <w:rFonts w:hint="eastAsia" w:ascii="仿宋" w:hAnsi="仿宋" w:eastAsia="仿宋" w:cs="仿宋"/>
                <w:sz w:val="24"/>
                <w:lang w:eastAsia="zh-CN"/>
              </w:rPr>
            </w:pPr>
            <w:bookmarkStart w:id="0" w:name="_GoBack"/>
            <w:bookmarkEnd w:id="0"/>
            <w:r>
              <w:rPr>
                <w:rFonts w:hint="eastAsia" w:ascii="仿宋" w:hAnsi="仿宋" w:eastAsia="仿宋" w:cs="仿宋"/>
                <w:sz w:val="24"/>
                <w:lang w:eastAsia="zh-CN"/>
              </w:rPr>
              <w:t>业绩</w:t>
            </w:r>
          </w:p>
          <w:p>
            <w:pPr>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832" w:type="dxa"/>
            <w:vAlign w:val="center"/>
          </w:tcPr>
          <w:p>
            <w:pPr>
              <w:ind w:firstLine="28"/>
              <w:jc w:val="center"/>
              <w:rPr>
                <w:rFonts w:ascii="仿宋" w:hAnsi="仿宋" w:eastAsia="仿宋" w:cs="仿宋"/>
                <w:sz w:val="24"/>
              </w:rPr>
            </w:pPr>
            <w:r>
              <w:rPr>
                <w:rFonts w:hint="eastAsia" w:ascii="仿宋" w:hAnsi="仿宋" w:eastAsia="仿宋" w:cs="仿宋"/>
                <w:sz w:val="24"/>
              </w:rPr>
              <w:t>15分</w:t>
            </w:r>
          </w:p>
        </w:tc>
        <w:tc>
          <w:tcPr>
            <w:tcW w:w="3824" w:type="dxa"/>
            <w:vAlign w:val="center"/>
          </w:tcPr>
          <w:p>
            <w:pPr>
              <w:rPr>
                <w:rFonts w:ascii="仿宋" w:hAnsi="仿宋" w:eastAsia="仿宋" w:cs="仿宋"/>
                <w:sz w:val="24"/>
              </w:rPr>
            </w:pPr>
            <w:r>
              <w:rPr>
                <w:rFonts w:hint="eastAsia" w:ascii="仿宋" w:hAnsi="仿宋" w:eastAsia="仿宋" w:cs="仿宋"/>
                <w:sz w:val="24"/>
              </w:rPr>
              <w:t>供应商需提供2019年1月1日以来“毕业证书”制作类业绩证明，每提供一项同等规模或以上业绩证明得2分，最多得12分。</w:t>
            </w:r>
          </w:p>
          <w:p>
            <w:pPr>
              <w:rPr>
                <w:rFonts w:ascii="仿宋" w:hAnsi="仿宋" w:eastAsia="仿宋" w:cs="仿宋"/>
                <w:sz w:val="24"/>
              </w:rPr>
            </w:pPr>
            <w:r>
              <w:rPr>
                <w:rFonts w:hint="eastAsia" w:ascii="仿宋" w:hAnsi="仿宋" w:eastAsia="仿宋" w:cs="仿宋"/>
                <w:sz w:val="24"/>
              </w:rPr>
              <w:t>提供同类业绩用户评价优的反馈资料10份以上得3分；5-9份得2分；5份以下不得1分；没有不得分。</w:t>
            </w:r>
          </w:p>
        </w:tc>
        <w:tc>
          <w:tcPr>
            <w:tcW w:w="3053" w:type="dxa"/>
            <w:vAlign w:val="center"/>
          </w:tcPr>
          <w:p>
            <w:pPr>
              <w:rPr>
                <w:rFonts w:ascii="仿宋" w:hAnsi="仿宋" w:eastAsia="仿宋" w:cs="仿宋"/>
                <w:color w:val="000000"/>
                <w:sz w:val="24"/>
              </w:rPr>
            </w:pPr>
            <w:r>
              <w:rPr>
                <w:rFonts w:hint="eastAsia" w:ascii="仿宋" w:hAnsi="仿宋" w:eastAsia="仿宋" w:cs="仿宋"/>
                <w:sz w:val="24"/>
              </w:rPr>
              <w:t>以供应商提供的合同复印件、评价反馈资料为准，复印件需加盖公章。</w:t>
            </w:r>
          </w:p>
          <w:p>
            <w:pPr>
              <w:jc w:val="center"/>
              <w:rPr>
                <w:rFonts w:ascii="仿宋" w:hAnsi="仿宋" w:eastAsia="仿宋" w:cs="仿宋"/>
                <w:color w:val="000000"/>
                <w:sz w:val="24"/>
              </w:rPr>
            </w:pPr>
            <w:r>
              <w:rPr>
                <w:rFonts w:hint="eastAsia" w:ascii="仿宋" w:hAnsi="仿宋" w:eastAsia="仿宋" w:cs="仿宋"/>
                <w:color w:val="000000"/>
                <w:sz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769" w:type="dxa"/>
            <w:vMerge w:val="restart"/>
            <w:vAlign w:val="center"/>
          </w:tcPr>
          <w:p>
            <w:pPr>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77" w:type="dxa"/>
            <w:vMerge w:val="restart"/>
            <w:vAlign w:val="center"/>
          </w:tcPr>
          <w:p>
            <w:pPr>
              <w:rPr>
                <w:rFonts w:ascii="仿宋" w:hAnsi="仿宋" w:eastAsia="仿宋" w:cs="仿宋"/>
                <w:sz w:val="24"/>
              </w:rPr>
            </w:pPr>
            <w:r>
              <w:rPr>
                <w:rFonts w:hint="eastAsia" w:ascii="仿宋" w:hAnsi="仿宋" w:eastAsia="仿宋" w:cs="仿宋"/>
                <w:sz w:val="24"/>
              </w:rPr>
              <w:t>履约能力</w:t>
            </w:r>
          </w:p>
          <w:p>
            <w:pPr>
              <w:ind w:firstLine="28"/>
              <w:jc w:val="center"/>
              <w:rPr>
                <w:rFonts w:ascii="仿宋" w:hAnsi="仿宋" w:eastAsia="仿宋" w:cs="仿宋"/>
                <w:sz w:val="24"/>
              </w:rPr>
            </w:pPr>
            <w:r>
              <w:rPr>
                <w:rFonts w:hint="eastAsia" w:ascii="仿宋" w:hAnsi="仿宋" w:eastAsia="仿宋" w:cs="仿宋"/>
                <w:sz w:val="24"/>
                <w:lang w:val="en-US" w:eastAsia="zh-CN"/>
              </w:rPr>
              <w:t>17%</w:t>
            </w:r>
          </w:p>
        </w:tc>
        <w:tc>
          <w:tcPr>
            <w:tcW w:w="832" w:type="dxa"/>
            <w:vMerge w:val="restart"/>
            <w:vAlign w:val="center"/>
          </w:tcPr>
          <w:p>
            <w:pPr>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7分</w:t>
            </w: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rPr>
              <w:t>）内芯主要原材料证明（3分）</w:t>
            </w:r>
          </w:p>
          <w:p>
            <w:pPr>
              <w:rPr>
                <w:rFonts w:ascii="仿宋" w:hAnsi="仿宋" w:eastAsia="仿宋" w:cs="仿宋"/>
                <w:sz w:val="24"/>
              </w:rPr>
            </w:pPr>
            <w:r>
              <w:rPr>
                <w:rFonts w:hint="eastAsia" w:ascii="仿宋" w:hAnsi="仿宋" w:eastAsia="仿宋" w:cs="仿宋"/>
                <w:sz w:val="24"/>
              </w:rPr>
              <w:t>提供所使用“证书纸张”来源于钞票纸厂证明文件得2分；</w:t>
            </w:r>
          </w:p>
          <w:p>
            <w:pPr>
              <w:rPr>
                <w:rFonts w:ascii="仿宋" w:hAnsi="仿宋" w:eastAsia="仿宋" w:cs="仿宋"/>
                <w:sz w:val="24"/>
              </w:rPr>
            </w:pPr>
            <w:r>
              <w:rPr>
                <w:rFonts w:hint="eastAsia" w:ascii="仿宋" w:hAnsi="仿宋" w:eastAsia="仿宋" w:cs="仿宋"/>
                <w:sz w:val="24"/>
              </w:rPr>
              <w:t>提供所使用防伪油墨来源证明得1分；</w:t>
            </w:r>
          </w:p>
          <w:p>
            <w:pPr>
              <w:rPr>
                <w:rFonts w:ascii="仿宋" w:hAnsi="仿宋" w:eastAsia="仿宋" w:cs="仿宋"/>
                <w:sz w:val="24"/>
              </w:rPr>
            </w:pPr>
            <w:r>
              <w:rPr>
                <w:rFonts w:hint="eastAsia" w:ascii="仿宋" w:hAnsi="仿宋" w:eastAsia="仿宋" w:cs="仿宋"/>
                <w:sz w:val="24"/>
              </w:rPr>
              <w:t>不提供者不得分。</w:t>
            </w:r>
          </w:p>
        </w:tc>
        <w:tc>
          <w:tcPr>
            <w:tcW w:w="3053" w:type="dxa"/>
            <w:vMerge w:val="restart"/>
            <w:vAlign w:val="center"/>
          </w:tcPr>
          <w:p>
            <w:pPr>
              <w:jc w:val="center"/>
              <w:rPr>
                <w:rFonts w:ascii="仿宋" w:hAnsi="仿宋" w:eastAsia="仿宋" w:cs="仿宋"/>
                <w:color w:val="000000"/>
                <w:sz w:val="24"/>
              </w:rPr>
            </w:pPr>
            <w:r>
              <w:rPr>
                <w:rFonts w:hint="eastAsia" w:ascii="仿宋" w:hAnsi="仿宋" w:eastAsia="仿宋" w:cs="仿宋"/>
                <w:color w:val="000000"/>
                <w:sz w:val="24"/>
              </w:rPr>
              <w:t>以响应文件为准。</w:t>
            </w:r>
          </w:p>
          <w:p>
            <w:pPr>
              <w:jc w:val="center"/>
              <w:rPr>
                <w:rFonts w:ascii="仿宋" w:hAnsi="仿宋" w:eastAsia="仿宋" w:cs="仿宋"/>
                <w:color w:val="000000"/>
                <w:sz w:val="24"/>
              </w:rPr>
            </w:pPr>
            <w:r>
              <w:rPr>
                <w:rFonts w:hint="eastAsia" w:ascii="仿宋" w:hAnsi="仿宋" w:eastAsia="仿宋" w:cs="仿宋"/>
                <w:color w:val="000000"/>
                <w:sz w:val="24"/>
              </w:rPr>
              <w:t>提供所有证明材料的复印件并加盖供应商公章。</w:t>
            </w:r>
          </w:p>
          <w:p>
            <w:pPr>
              <w:jc w:val="center"/>
              <w:rPr>
                <w:rFonts w:ascii="仿宋" w:hAnsi="仿宋" w:eastAsia="仿宋" w:cs="仿宋"/>
                <w:color w:val="000000"/>
                <w:sz w:val="24"/>
              </w:rPr>
            </w:pPr>
            <w:r>
              <w:rPr>
                <w:rFonts w:hint="eastAsia" w:ascii="仿宋" w:hAnsi="仿宋" w:eastAsia="仿宋" w:cs="仿宋"/>
                <w:color w:val="000000"/>
                <w:sz w:val="24"/>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）保密资质（2分）</w:t>
            </w:r>
          </w:p>
          <w:p>
            <w:pPr>
              <w:rPr>
                <w:rFonts w:ascii="仿宋" w:hAnsi="仿宋" w:eastAsia="仿宋" w:cs="仿宋"/>
                <w:sz w:val="24"/>
              </w:rPr>
            </w:pPr>
            <w:r>
              <w:rPr>
                <w:rFonts w:hint="eastAsia" w:ascii="仿宋" w:hAnsi="仿宋" w:eastAsia="仿宋" w:cs="仿宋"/>
                <w:sz w:val="24"/>
              </w:rPr>
              <w:t>具有乙级及以上国家秘密载体印制资质者得2分；没有不得分。</w:t>
            </w:r>
          </w:p>
        </w:tc>
        <w:tc>
          <w:tcPr>
            <w:tcW w:w="3053"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）生产许可证（2分）</w:t>
            </w:r>
          </w:p>
          <w:p>
            <w:pPr>
              <w:rPr>
                <w:rFonts w:ascii="仿宋" w:hAnsi="仿宋" w:eastAsia="仿宋" w:cs="仿宋"/>
                <w:sz w:val="24"/>
              </w:rPr>
            </w:pPr>
            <w:r>
              <w:rPr>
                <w:rFonts w:hint="eastAsia" w:ascii="仿宋" w:hAnsi="仿宋" w:eastAsia="仿宋" w:cs="仿宋"/>
                <w:sz w:val="24"/>
              </w:rPr>
              <w:t>具有省级及以上者得2分；省级以下者得1分；没有不得分。</w:t>
            </w:r>
          </w:p>
        </w:tc>
        <w:tc>
          <w:tcPr>
            <w:tcW w:w="3053"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）防伪评定证书（2分）</w:t>
            </w:r>
          </w:p>
          <w:p>
            <w:pPr>
              <w:rPr>
                <w:rFonts w:ascii="仿宋" w:hAnsi="仿宋" w:eastAsia="仿宋" w:cs="仿宋"/>
                <w:sz w:val="24"/>
              </w:rPr>
            </w:pPr>
            <w:r>
              <w:rPr>
                <w:rFonts w:hint="eastAsia" w:ascii="仿宋" w:hAnsi="仿宋" w:eastAsia="仿宋" w:cs="仿宋"/>
                <w:sz w:val="24"/>
              </w:rPr>
              <w:t>具有防伪技术评定证书得2分。</w:t>
            </w:r>
          </w:p>
        </w:tc>
        <w:tc>
          <w:tcPr>
            <w:tcW w:w="3053"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）管理体系认证（6分）</w:t>
            </w:r>
          </w:p>
          <w:p>
            <w:pPr>
              <w:rPr>
                <w:rFonts w:ascii="仿宋" w:hAnsi="仿宋" w:eastAsia="仿宋" w:cs="仿宋"/>
                <w:sz w:val="24"/>
              </w:rPr>
            </w:pPr>
            <w:r>
              <w:rPr>
                <w:rFonts w:hint="eastAsia" w:ascii="仿宋" w:hAnsi="仿宋" w:eastAsia="仿宋" w:cs="仿宋"/>
                <w:sz w:val="24"/>
              </w:rPr>
              <w:t>具有绿色《中国环境标志产品认证证书证书》（票证类）得2分</w:t>
            </w:r>
          </w:p>
          <w:p>
            <w:pPr>
              <w:rPr>
                <w:rFonts w:ascii="仿宋" w:hAnsi="仿宋" w:eastAsia="仿宋" w:cs="仿宋"/>
                <w:sz w:val="24"/>
              </w:rPr>
            </w:pPr>
            <w:r>
              <w:rPr>
                <w:rFonts w:hint="eastAsia" w:ascii="仿宋" w:hAnsi="仿宋" w:eastAsia="仿宋" w:cs="仿宋"/>
                <w:sz w:val="24"/>
              </w:rPr>
              <w:t>具有质量管理体系认证者得1分；</w:t>
            </w:r>
          </w:p>
          <w:p>
            <w:pPr>
              <w:rPr>
                <w:rFonts w:ascii="仿宋" w:hAnsi="仿宋" w:eastAsia="仿宋" w:cs="仿宋"/>
                <w:sz w:val="24"/>
              </w:rPr>
            </w:pPr>
            <w:r>
              <w:rPr>
                <w:rFonts w:hint="eastAsia" w:ascii="仿宋" w:hAnsi="仿宋" w:eastAsia="仿宋" w:cs="仿宋"/>
                <w:sz w:val="24"/>
              </w:rPr>
              <w:t>具有环境管理体系认证者得1分；</w:t>
            </w:r>
          </w:p>
          <w:p>
            <w:pPr>
              <w:rPr>
                <w:rFonts w:ascii="仿宋" w:hAnsi="仿宋" w:eastAsia="仿宋" w:cs="仿宋"/>
                <w:sz w:val="24"/>
              </w:rPr>
            </w:pPr>
            <w:r>
              <w:rPr>
                <w:rFonts w:hint="eastAsia" w:ascii="仿宋" w:hAnsi="仿宋" w:eastAsia="仿宋" w:cs="仿宋"/>
                <w:sz w:val="24"/>
              </w:rPr>
              <w:t>具有健康管理体系认证者得1分；</w:t>
            </w:r>
          </w:p>
          <w:p>
            <w:pPr>
              <w:rPr>
                <w:rFonts w:ascii="仿宋" w:hAnsi="仿宋" w:eastAsia="仿宋" w:cs="仿宋"/>
                <w:sz w:val="24"/>
              </w:rPr>
            </w:pPr>
            <w:r>
              <w:rPr>
                <w:rFonts w:hint="eastAsia" w:ascii="仿宋" w:hAnsi="仿宋" w:eastAsia="仿宋" w:cs="仿宋"/>
                <w:sz w:val="24"/>
              </w:rPr>
              <w:t>具有信息安全管理体系者得1分；</w:t>
            </w:r>
          </w:p>
          <w:p>
            <w:pPr>
              <w:rPr>
                <w:rFonts w:ascii="仿宋" w:hAnsi="仿宋" w:eastAsia="仿宋" w:cs="仿宋"/>
                <w:sz w:val="24"/>
              </w:rPr>
            </w:pPr>
            <w:r>
              <w:rPr>
                <w:rFonts w:hint="eastAsia" w:ascii="仿宋" w:hAnsi="仿宋" w:eastAsia="仿宋" w:cs="仿宋"/>
                <w:sz w:val="24"/>
              </w:rPr>
              <w:t>无认证或其他不得分。</w:t>
            </w:r>
          </w:p>
        </w:tc>
        <w:tc>
          <w:tcPr>
            <w:tcW w:w="3053" w:type="dxa"/>
            <w:vMerge w:val="continue"/>
            <w:vAlign w:val="center"/>
          </w:tcPr>
          <w:p>
            <w:pPr>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769" w:type="dxa"/>
            <w:vMerge w:val="continue"/>
            <w:vAlign w:val="center"/>
          </w:tcPr>
          <w:p>
            <w:pPr>
              <w:ind w:firstLine="28"/>
              <w:jc w:val="center"/>
              <w:rPr>
                <w:rFonts w:ascii="仿宋" w:hAnsi="仿宋" w:eastAsia="仿宋" w:cs="仿宋"/>
                <w:sz w:val="24"/>
              </w:rPr>
            </w:pPr>
          </w:p>
        </w:tc>
        <w:tc>
          <w:tcPr>
            <w:tcW w:w="1377" w:type="dxa"/>
            <w:vMerge w:val="continue"/>
            <w:vAlign w:val="center"/>
          </w:tcPr>
          <w:p>
            <w:pPr>
              <w:ind w:firstLine="28"/>
              <w:jc w:val="center"/>
              <w:rPr>
                <w:rFonts w:ascii="仿宋" w:hAnsi="仿宋" w:eastAsia="仿宋" w:cs="仿宋"/>
                <w:sz w:val="24"/>
              </w:rPr>
            </w:pPr>
          </w:p>
        </w:tc>
        <w:tc>
          <w:tcPr>
            <w:tcW w:w="832" w:type="dxa"/>
            <w:vMerge w:val="continue"/>
            <w:vAlign w:val="center"/>
          </w:tcPr>
          <w:p>
            <w:pPr>
              <w:ind w:firstLine="28"/>
              <w:jc w:val="center"/>
              <w:rPr>
                <w:rFonts w:ascii="仿宋" w:hAnsi="仿宋" w:eastAsia="仿宋" w:cs="仿宋"/>
                <w:sz w:val="24"/>
              </w:rPr>
            </w:pPr>
          </w:p>
        </w:tc>
        <w:tc>
          <w:tcPr>
            <w:tcW w:w="3824" w:type="dxa"/>
            <w:vAlign w:val="center"/>
          </w:tcPr>
          <w:p>
            <w:pPr>
              <w:rPr>
                <w:rFonts w:ascii="仿宋" w:hAnsi="仿宋" w:eastAsia="仿宋" w:cs="仿宋"/>
                <w:sz w:val="24"/>
              </w:rPr>
            </w:pPr>
            <w:r>
              <w:rPr>
                <w:rFonts w:hint="eastAsia" w:ascii="仿宋" w:hAnsi="仿宋" w:eastAsia="仿宋" w:cs="仿宋"/>
                <w:sz w:val="24"/>
              </w:rPr>
              <w:t>（6）荣誉证书（2分）</w:t>
            </w:r>
          </w:p>
          <w:p>
            <w:pPr>
              <w:rPr>
                <w:rFonts w:ascii="仿宋" w:hAnsi="仿宋" w:eastAsia="仿宋" w:cs="仿宋"/>
                <w:sz w:val="24"/>
              </w:rPr>
            </w:pPr>
            <w:r>
              <w:rPr>
                <w:rFonts w:hint="eastAsia" w:ascii="仿宋" w:hAnsi="仿宋" w:eastAsia="仿宋" w:cs="仿宋"/>
                <w:sz w:val="24"/>
              </w:rPr>
              <w:t>根据供应商提供的各种荣誉证书，提供1～5个得1分；6个以上得2分；未提供或其他不得分。</w:t>
            </w:r>
          </w:p>
        </w:tc>
        <w:tc>
          <w:tcPr>
            <w:tcW w:w="3053" w:type="dxa"/>
            <w:vMerge w:val="continue"/>
            <w:vAlign w:val="center"/>
          </w:tcPr>
          <w:p>
            <w:pPr>
              <w:jc w:val="center"/>
              <w:rPr>
                <w:rFonts w:ascii="仿宋" w:hAnsi="仿宋" w:eastAsia="仿宋" w:cs="仿宋"/>
                <w:color w:val="000000"/>
                <w:sz w:val="24"/>
              </w:rPr>
            </w:pPr>
          </w:p>
        </w:tc>
      </w:tr>
    </w:tbl>
    <w:p>
      <w:pPr>
        <w:spacing w:line="360" w:lineRule="auto"/>
        <w:ind w:firstLine="600" w:firstLineChars="250"/>
        <w:jc w:val="left"/>
      </w:pPr>
      <w:r>
        <w:rPr>
          <w:rFonts w:hint="eastAsia" w:ascii="仿宋_GB2312" w:hAnsi="仿宋_GB2312" w:eastAsia="仿宋_GB2312" w:cs="仿宋_GB2312"/>
          <w:color w:val="000000"/>
          <w:sz w:val="24"/>
        </w:rPr>
        <w:t>注：评分的取值按四舍五入法，保留小数点后两位。</w:t>
      </w:r>
    </w:p>
    <w:sectPr>
      <w:pgSz w:w="11906" w:h="16838"/>
      <w:pgMar w:top="130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2F"/>
    <w:rsid w:val="006E1A98"/>
    <w:rsid w:val="00CB3F2F"/>
    <w:rsid w:val="00E75747"/>
    <w:rsid w:val="07AE7BD1"/>
    <w:rsid w:val="0D6A4C89"/>
    <w:rsid w:val="28557B4E"/>
    <w:rsid w:val="360330F7"/>
    <w:rsid w:val="378713EC"/>
    <w:rsid w:val="42254279"/>
    <w:rsid w:val="51050D4F"/>
    <w:rsid w:val="5821418A"/>
    <w:rsid w:val="681C00DE"/>
    <w:rsid w:val="70A1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10"/>
    <w:qFormat/>
    <w:uiPriority w:val="0"/>
    <w:rPr>
      <w:sz w:val="18"/>
      <w:szCs w:val="18"/>
    </w:rPr>
  </w:style>
  <w:style w:type="paragraph" w:styleId="4">
    <w:name w:val="annotation subject"/>
    <w:basedOn w:val="2"/>
    <w:next w:val="2"/>
    <w:link w:val="9"/>
    <w:qFormat/>
    <w:uiPriority w:val="0"/>
    <w:rPr>
      <w:b/>
      <w:bCs/>
    </w:rPr>
  </w:style>
  <w:style w:type="character" w:styleId="7">
    <w:name w:val="annotation reference"/>
    <w:basedOn w:val="6"/>
    <w:qFormat/>
    <w:uiPriority w:val="0"/>
    <w:rPr>
      <w:sz w:val="21"/>
      <w:szCs w:val="21"/>
    </w:rPr>
  </w:style>
  <w:style w:type="character" w:customStyle="1" w:styleId="8">
    <w:name w:val="批注文字 Char"/>
    <w:basedOn w:val="6"/>
    <w:link w:val="2"/>
    <w:qFormat/>
    <w:uiPriority w:val="0"/>
    <w:rPr>
      <w:rFonts w:ascii="Times New Roman" w:hAnsi="Times New Roman" w:eastAsia="宋体" w:cs="Times New Roman"/>
      <w:kern w:val="2"/>
      <w:sz w:val="21"/>
      <w:szCs w:val="24"/>
    </w:rPr>
  </w:style>
  <w:style w:type="character" w:customStyle="1" w:styleId="9">
    <w:name w:val="批注主题 Char"/>
    <w:basedOn w:val="8"/>
    <w:link w:val="4"/>
    <w:qFormat/>
    <w:uiPriority w:val="0"/>
    <w:rPr>
      <w:rFonts w:ascii="Times New Roman" w:hAnsi="Times New Roman" w:eastAsia="宋体" w:cs="Times New Roman"/>
      <w:b/>
      <w:bCs/>
      <w:kern w:val="2"/>
      <w:sz w:val="21"/>
      <w:szCs w:val="24"/>
    </w:rPr>
  </w:style>
  <w:style w:type="character" w:customStyle="1" w:styleId="10">
    <w:name w:val="批注框文本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957</Words>
  <Characters>986</Characters>
  <Lines>9</Lines>
  <Paragraphs>2</Paragraphs>
  <TotalTime>3</TotalTime>
  <ScaleCrop>false</ScaleCrop>
  <LinksUpToDate>false</LinksUpToDate>
  <CharactersWithSpaces>991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THTFPC</dc:creator>
  <cp:lastModifiedBy>shine</cp:lastModifiedBy>
  <dcterms:modified xsi:type="dcterms:W3CDTF">2022-04-18T06:53:58Z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17FC797408314C3EAA8B8ED689AD00CD</vt:lpwstr>
  </property>
  <property fmtid="{D5CDD505-2E9C-101B-9397-08002B2CF9AE}" pid="4" name="commondata">
    <vt:lpwstr>eyJoZGlkIjoiNjA1MDVmZDc2MTQ5MmJlZDY5ZDcyYWI2YzU0NDdmOTUifQ==</vt:lpwstr>
  </property>
</Properties>
</file>