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7" w:rsidRDefault="005E2026">
      <w:pPr>
        <w:widowControl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bidi="ar"/>
        </w:rPr>
        <w:t>学生素质拓展活动服务项目采购综合评分细则</w:t>
      </w:r>
    </w:p>
    <w:tbl>
      <w:tblPr>
        <w:tblW w:w="932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811"/>
        <w:gridCol w:w="5205"/>
        <w:gridCol w:w="1670"/>
      </w:tblGrid>
      <w:tr w:rsidR="007D7917">
        <w:trPr>
          <w:cantSplit/>
          <w:trHeight w:val="56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  <w:lang w:bidi="ar"/>
              </w:rPr>
              <w:t>评  审  指  标</w:t>
            </w:r>
          </w:p>
        </w:tc>
      </w:tr>
      <w:tr w:rsidR="007D7917">
        <w:trPr>
          <w:cantSplit/>
          <w:trHeight w:val="466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被评单位：    </w:t>
            </w:r>
          </w:p>
        </w:tc>
      </w:tr>
      <w:tr w:rsidR="007D7917">
        <w:trPr>
          <w:cantSplit/>
          <w:trHeight w:val="36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评分权重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分值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评分标准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备注 </w:t>
            </w:r>
          </w:p>
        </w:tc>
      </w:tr>
      <w:tr w:rsidR="007D7917">
        <w:trPr>
          <w:cantSplit/>
          <w:trHeight w:val="1684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价格部分（30%）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1.各参与供应商的投标报价中，控制在项目预算价以下为有效报价。</w:t>
            </w:r>
          </w:p>
          <w:p w:rsidR="007D7917" w:rsidRDefault="005E2026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2.所有有效的投标报价中的最低价为评标基准价，按照下列公式计算每个投标人的投标价格得分。</w:t>
            </w:r>
          </w:p>
          <w:p w:rsidR="007D7917" w:rsidRDefault="005E2026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投标报价得分＝（评标基准价/投标报价）×价格评分权重×100。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7D7917">
            <w:pPr>
              <w:snapToGrid w:val="0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7D7917">
        <w:trPr>
          <w:cantSplit/>
          <w:trHeight w:val="1209"/>
        </w:trPr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技术部分（50%）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 w:rsidP="00FF00A2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1.结合项目需求和参培人员情况，</w:t>
            </w:r>
            <w:r w:rsidR="00FF00A2">
              <w:rPr>
                <w:rFonts w:asciiTheme="minorEastAsia" w:hAnsiTheme="minorEastAsia" w:cs="宋体" w:hint="eastAsia"/>
                <w:szCs w:val="21"/>
              </w:rPr>
              <w:t>制订素质拓展训练方案，</w:t>
            </w:r>
            <w:r w:rsidR="00FF00A2">
              <w:rPr>
                <w:rFonts w:asciiTheme="minorEastAsia" w:hAnsiTheme="minorEastAsia" w:cs="Times New Roman" w:hint="eastAsia"/>
                <w:szCs w:val="21"/>
              </w:rPr>
              <w:t>提供场地、活动开展</w:t>
            </w:r>
            <w:r w:rsidR="007B752B">
              <w:rPr>
                <w:rFonts w:asciiTheme="minorEastAsia" w:hAnsiTheme="minorEastAsia" w:cs="Times New Roman" w:hint="eastAsia"/>
                <w:szCs w:val="21"/>
              </w:rPr>
              <w:t>项目</w:t>
            </w:r>
            <w:r w:rsidR="00FF00A2">
              <w:rPr>
                <w:rFonts w:asciiTheme="minorEastAsia" w:hAnsiTheme="minorEastAsia" w:cs="Times New Roman" w:hint="eastAsia"/>
                <w:szCs w:val="21"/>
              </w:rPr>
              <w:t>相关图片，</w:t>
            </w:r>
            <w:r w:rsidR="00FF00A2">
              <w:rPr>
                <w:rFonts w:asciiTheme="minorEastAsia" w:hAnsiTheme="minorEastAsia" w:cs="宋体" w:hint="eastAsia"/>
                <w:szCs w:val="21"/>
              </w:rPr>
              <w:t>内容完整、切实可行、安排合理。内容优秀8-10分、良好5-7分、较差1-4分，未提供者0分。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7D7917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D7917">
        <w:trPr>
          <w:cantSplit/>
          <w:trHeight w:val="1826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7D7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 w:rsidP="00FE4DBF">
            <w:pPr>
              <w:snapToGrid w:val="0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2.两次拓展培训均配备不少于1名的具有急救红十字会持证的急救人员；</w:t>
            </w:r>
            <w:r w:rsidR="00FE4DBF">
              <w:rPr>
                <w:rFonts w:ascii="宋体" w:eastAsia="宋体" w:hAnsi="宋体" w:cs="宋体" w:hint="eastAsia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名专业拓展教练，且具有2年及以上户外拓展培训经验得6分；在此基础上，每有一人具备体育相关专业本科及以上学历毕业证书的加1分，最多加4分。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提供相关人员有效证书或证明材料复印件（加盖公章）</w:t>
            </w:r>
          </w:p>
        </w:tc>
      </w:tr>
      <w:tr w:rsidR="007D7917">
        <w:trPr>
          <w:cantSplit/>
          <w:trHeight w:val="1254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7D7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3.结合项目需求安排后勤保障服务，餐食卫生营养，得7分，方案中有超出以上要求内容且有利于项目实施的，每有一项加1分，最多加3分。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 w:rsidP="008D5A63">
            <w:pPr>
              <w:snapToGrid w:val="0"/>
              <w:rPr>
                <w:rFonts w:ascii="宋体" w:eastAsia="仿宋_GB2312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餐饮服务提供菜单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Cs w:val="21"/>
                <w:lang w:bidi="ar"/>
              </w:rPr>
              <w:t>，提供用餐地卫生许可证。</w:t>
            </w:r>
          </w:p>
        </w:tc>
      </w:tr>
      <w:tr w:rsidR="007D7917">
        <w:trPr>
          <w:cantSplit/>
          <w:trHeight w:val="832"/>
        </w:trPr>
        <w:tc>
          <w:tcPr>
            <w:tcW w:w="1636" w:type="dxa"/>
            <w:vMerge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7D7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FF00A2">
            <w:pPr>
              <w:numPr>
                <w:ilvl w:val="0"/>
                <w:numId w:val="1"/>
              </w:num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5.制定安全保障预案，</w:t>
            </w:r>
            <w:r>
              <w:rPr>
                <w:rFonts w:asciiTheme="minorEastAsia" w:hAnsiTheme="minorEastAsia" w:cs="宋体" w:hint="eastAsia"/>
                <w:szCs w:val="21"/>
              </w:rPr>
              <w:t>计划详实合理者6-10分、一般1-5分、未提供者0分。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7D7917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D7917">
        <w:trPr>
          <w:cantSplit/>
          <w:trHeight w:val="96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项目业绩（15%）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15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具备类似高校培训项目业绩（以中标通知书或合同复印件为准），</w:t>
            </w:r>
            <w:r w:rsidR="00FF00A2">
              <w:rPr>
                <w:rFonts w:asciiTheme="minorEastAsia" w:hAnsiTheme="minorEastAsia" w:cs="Times New Roman" w:hint="eastAsia"/>
                <w:szCs w:val="21"/>
              </w:rPr>
              <w:t>10所高校及以上得15分、5-9所得10分、5所以下得5分。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提供中标通知书或合同复印件为准。</w:t>
            </w:r>
          </w:p>
        </w:tc>
      </w:tr>
      <w:tr w:rsidR="007D7917">
        <w:trPr>
          <w:cantSplit/>
          <w:trHeight w:val="1310"/>
        </w:trPr>
        <w:tc>
          <w:tcPr>
            <w:tcW w:w="16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7D29C8" w:rsidP="009C3523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活动响应</w:t>
            </w:r>
            <w:r w:rsidR="009C3523">
              <w:rPr>
                <w:rFonts w:ascii="宋体" w:eastAsia="宋体" w:hAnsi="宋体" w:cs="宋体" w:hint="eastAsia"/>
                <w:szCs w:val="21"/>
                <w:lang w:bidi="ar"/>
              </w:rPr>
              <w:t>（5%）</w:t>
            </w:r>
            <w:r w:rsidR="00FF00A2"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3523"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                        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7D29C8" w:rsidP="007D29C8">
            <w:pPr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活动项目不少于6个</w:t>
            </w:r>
            <w:r w:rsidR="00B718AB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5E2026">
              <w:rPr>
                <w:rFonts w:ascii="宋体" w:eastAsia="宋体" w:hAnsi="宋体" w:cs="宋体" w:hint="eastAsia"/>
                <w:szCs w:val="21"/>
                <w:lang w:bidi="ar"/>
              </w:rPr>
              <w:t>活动照片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（</w:t>
            </w:r>
            <w:r w:rsidRPr="007D29C8">
              <w:rPr>
                <w:rFonts w:ascii="宋体" w:eastAsia="宋体" w:hAnsi="宋体" w:cs="宋体" w:hint="eastAsia"/>
                <w:szCs w:val="21"/>
                <w:lang w:bidi="ar"/>
              </w:rPr>
              <w:t>每个环节精选照片不少于10张</w:t>
            </w:r>
            <w:r w:rsidR="00B718AB"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 w:rsidRPr="007D29C8">
              <w:rPr>
                <w:rFonts w:ascii="宋体" w:eastAsia="宋体" w:hAnsi="宋体" w:cs="宋体" w:hint="eastAsia"/>
                <w:szCs w:val="21"/>
                <w:lang w:bidi="ar"/>
              </w:rPr>
              <w:t>集体照片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不少于</w:t>
            </w:r>
            <w:r w:rsidRPr="007D29C8">
              <w:rPr>
                <w:rFonts w:ascii="宋体" w:eastAsia="宋体" w:hAnsi="宋体" w:cs="宋体" w:hint="eastAsia"/>
                <w:szCs w:val="21"/>
                <w:lang w:bidi="ar"/>
              </w:rPr>
              <w:t>5张、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其</w:t>
            </w:r>
            <w:r w:rsidRPr="007D29C8">
              <w:rPr>
                <w:rFonts w:ascii="宋体" w:eastAsia="宋体" w:hAnsi="宋体" w:cs="宋体" w:hint="eastAsia"/>
                <w:szCs w:val="21"/>
                <w:lang w:bidi="ar"/>
              </w:rPr>
              <w:t>他照片1</w:t>
            </w:r>
            <w:r w:rsidRPr="007D29C8">
              <w:rPr>
                <w:rFonts w:ascii="宋体" w:eastAsia="宋体" w:hAnsi="宋体" w:cs="宋体"/>
                <w:szCs w:val="21"/>
                <w:lang w:bidi="ar"/>
              </w:rPr>
              <w:t>0</w:t>
            </w:r>
            <w:r w:rsidRPr="007D29C8">
              <w:rPr>
                <w:rFonts w:ascii="宋体" w:eastAsia="宋体" w:hAnsi="宋体" w:cs="宋体" w:hint="eastAsia"/>
                <w:szCs w:val="21"/>
                <w:lang w:bidi="ar"/>
              </w:rPr>
              <w:t>张</w:t>
            </w:r>
            <w:r w:rsidR="00B718AB">
              <w:rPr>
                <w:rFonts w:ascii="宋体" w:eastAsia="宋体" w:hAnsi="宋体" w:cs="宋体" w:hint="eastAsia"/>
                <w:szCs w:val="21"/>
                <w:lang w:bidi="ar"/>
              </w:rPr>
              <w:t>、</w:t>
            </w:r>
            <w:r w:rsidRPr="007D29C8">
              <w:rPr>
                <w:rFonts w:ascii="宋体" w:eastAsia="宋体" w:hAnsi="宋体" w:cs="宋体" w:hint="eastAsia"/>
                <w:szCs w:val="21"/>
                <w:lang w:bidi="ar"/>
              </w:rPr>
              <w:t>照片单张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量</w:t>
            </w:r>
            <w:r w:rsidRPr="007D29C8">
              <w:rPr>
                <w:rFonts w:ascii="宋体" w:eastAsia="宋体" w:hAnsi="宋体" w:cs="宋体" w:hint="eastAsia"/>
                <w:szCs w:val="21"/>
                <w:lang w:bidi="ar"/>
              </w:rPr>
              <w:t>不低于2M）</w:t>
            </w:r>
            <w:r w:rsidR="00B718AB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="005E2026">
              <w:rPr>
                <w:rFonts w:ascii="宋体" w:eastAsia="宋体" w:hAnsi="宋体" w:cs="宋体" w:hint="eastAsia"/>
                <w:szCs w:val="21"/>
                <w:lang w:bidi="ar"/>
              </w:rPr>
              <w:t>视频</w:t>
            </w:r>
            <w:r w:rsidR="00FF00A2">
              <w:rPr>
                <w:rFonts w:ascii="宋体" w:eastAsia="宋体" w:hAnsi="宋体" w:cs="宋体" w:hint="eastAsia"/>
                <w:szCs w:val="21"/>
                <w:lang w:bidi="ar"/>
              </w:rPr>
              <w:t>时间</w:t>
            </w:r>
            <w:r w:rsidR="005E2026">
              <w:rPr>
                <w:rFonts w:ascii="宋体" w:eastAsia="宋体" w:hAnsi="宋体" w:cs="宋体" w:hint="eastAsia"/>
                <w:szCs w:val="21"/>
                <w:lang w:bidi="ar"/>
              </w:rPr>
              <w:t>需求</w:t>
            </w:r>
            <w:r w:rsidRPr="007D29C8">
              <w:rPr>
                <w:rFonts w:ascii="宋体" w:eastAsia="宋体" w:hAnsi="宋体" w:cs="宋体" w:hint="eastAsia"/>
                <w:szCs w:val="21"/>
                <w:lang w:bidi="ar"/>
              </w:rPr>
              <w:t>3-5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分钟</w:t>
            </w:r>
            <w:r w:rsidR="00B718AB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 w:rsidRPr="007D29C8">
              <w:rPr>
                <w:rFonts w:ascii="宋体" w:eastAsia="宋体" w:hAnsi="宋体" w:cs="宋体" w:hint="eastAsia"/>
                <w:szCs w:val="21"/>
                <w:lang w:bidi="ar"/>
              </w:rPr>
              <w:t>活动时长不少于3个小时</w:t>
            </w:r>
            <w:r w:rsidR="00B718AB">
              <w:rPr>
                <w:rFonts w:ascii="宋体" w:eastAsia="宋体" w:hAnsi="宋体" w:cs="宋体" w:hint="eastAsia"/>
                <w:szCs w:val="21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响应</w:t>
            </w:r>
            <w:r w:rsidR="005E2026">
              <w:rPr>
                <w:rFonts w:ascii="宋体" w:eastAsia="宋体" w:hAnsi="宋体" w:cs="宋体" w:hint="eastAsia"/>
                <w:szCs w:val="21"/>
                <w:lang w:bidi="ar"/>
              </w:rPr>
              <w:t>得4分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  <w:r w:rsidR="005E2026">
              <w:rPr>
                <w:rFonts w:ascii="宋体" w:eastAsia="宋体" w:hAnsi="宋体" w:cs="宋体" w:hint="eastAsia"/>
                <w:szCs w:val="21"/>
                <w:lang w:bidi="ar"/>
              </w:rPr>
              <w:t>有超出以上要求内容且对反应活动效果有积极作用的加1</w:t>
            </w:r>
            <w:r w:rsidR="00FF00A2">
              <w:rPr>
                <w:rFonts w:ascii="宋体" w:eastAsia="宋体" w:hAnsi="宋体" w:cs="宋体" w:hint="eastAsia"/>
                <w:szCs w:val="21"/>
                <w:lang w:bidi="ar"/>
              </w:rPr>
              <w:t>分</w:t>
            </w:r>
            <w:r w:rsidR="005E2026"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  <w:r w:rsidR="00FF00A2"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7D7917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  <w:p w:rsidR="007D7917" w:rsidRDefault="007D7917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D7917">
        <w:trPr>
          <w:cantSplit/>
          <w:trHeight w:val="834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17" w:rsidRDefault="005E2026">
            <w:pPr>
              <w:snapToGrid w:val="0"/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  评标人：           </w:t>
            </w:r>
            <w:r w:rsidR="00FF00A2"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             活动时间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</w:t>
            </w:r>
            <w:r w:rsidR="00B718AB">
              <w:rPr>
                <w:rFonts w:ascii="宋体" w:eastAsia="宋体" w:hAnsi="宋体" w:cs="宋体" w:hint="eastAsia"/>
                <w:szCs w:val="21"/>
                <w:lang w:bidi="ar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 总  分：</w:t>
            </w:r>
          </w:p>
        </w:tc>
      </w:tr>
    </w:tbl>
    <w:p w:rsidR="007D7917" w:rsidRDefault="005E2026">
      <w:pPr>
        <w:snapToGrid w:val="0"/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lang w:bidi="ar"/>
        </w:rPr>
        <w:t>注：评分的取值按四舍五入法，保留小数点后两位。</w:t>
      </w:r>
    </w:p>
    <w:p w:rsidR="007D7917" w:rsidRDefault="007D7917">
      <w:pPr>
        <w:rPr>
          <w:rFonts w:ascii="Calibri" w:eastAsia="宋体" w:hAnsi="Calibri" w:cs="Times New Roman"/>
          <w:szCs w:val="21"/>
        </w:rPr>
      </w:pPr>
    </w:p>
    <w:p w:rsidR="007D7917" w:rsidRDefault="007D7917"/>
    <w:sectPr w:rsidR="007D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FF67BB0" w15:done="0"/>
  <w15:commentEx w15:paraId="5BDD2AEE" w15:done="0"/>
  <w15:commentEx w15:paraId="1CA17AEB" w15:done="0"/>
  <w15:commentEx w15:paraId="008E3D8E" w15:done="0"/>
  <w15:commentEx w15:paraId="47CC5E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17" w:rsidRDefault="00703217" w:rsidP="00FF00A2">
      <w:r>
        <w:separator/>
      </w:r>
    </w:p>
  </w:endnote>
  <w:endnote w:type="continuationSeparator" w:id="0">
    <w:p w:rsidR="00703217" w:rsidRDefault="00703217" w:rsidP="00F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17" w:rsidRDefault="00703217" w:rsidP="00FF00A2">
      <w:r>
        <w:separator/>
      </w:r>
    </w:p>
  </w:footnote>
  <w:footnote w:type="continuationSeparator" w:id="0">
    <w:p w:rsidR="00703217" w:rsidRDefault="00703217" w:rsidP="00FF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9B09D2"/>
    <w:multiLevelType w:val="multilevel"/>
    <w:tmpl w:val="FD9B09D2"/>
    <w:lvl w:ilvl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梅山竹海">
    <w15:presenceInfo w15:providerId="WPS Office" w15:userId="1279517518"/>
  </w15:person>
  <w15:person w15:author="锋哥">
    <w15:presenceInfo w15:providerId="WPS Office" w15:userId="2761677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mM4YThkOTE3MmIxMmQ5NGMzN2M1YTU3YzhjYzkifQ=="/>
  </w:docVars>
  <w:rsids>
    <w:rsidRoot w:val="00FA058D"/>
    <w:rsid w:val="000C3CF7"/>
    <w:rsid w:val="002A5E8A"/>
    <w:rsid w:val="005C123D"/>
    <w:rsid w:val="005D6021"/>
    <w:rsid w:val="005E2026"/>
    <w:rsid w:val="00646737"/>
    <w:rsid w:val="00703217"/>
    <w:rsid w:val="00783ADA"/>
    <w:rsid w:val="007B752B"/>
    <w:rsid w:val="007B7A7E"/>
    <w:rsid w:val="007D29C8"/>
    <w:rsid w:val="007D7917"/>
    <w:rsid w:val="008338F0"/>
    <w:rsid w:val="008D4D8E"/>
    <w:rsid w:val="008D5A63"/>
    <w:rsid w:val="009C3523"/>
    <w:rsid w:val="00AD31F0"/>
    <w:rsid w:val="00B718AB"/>
    <w:rsid w:val="00D04979"/>
    <w:rsid w:val="00D35CAD"/>
    <w:rsid w:val="00FA058D"/>
    <w:rsid w:val="00FE4DBF"/>
    <w:rsid w:val="00FF00A2"/>
    <w:rsid w:val="02B96FFF"/>
    <w:rsid w:val="380A3B8E"/>
    <w:rsid w:val="51854F41"/>
    <w:rsid w:val="57C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1"/>
    <w:rsid w:val="00FF00A2"/>
    <w:rPr>
      <w:sz w:val="18"/>
      <w:szCs w:val="18"/>
    </w:rPr>
  </w:style>
  <w:style w:type="character" w:customStyle="1" w:styleId="Char1">
    <w:name w:val="批注框文本 Char"/>
    <w:basedOn w:val="a0"/>
    <w:link w:val="a7"/>
    <w:rsid w:val="00FF0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1"/>
    <w:rsid w:val="00FF00A2"/>
    <w:rPr>
      <w:sz w:val="18"/>
      <w:szCs w:val="18"/>
    </w:rPr>
  </w:style>
  <w:style w:type="character" w:customStyle="1" w:styleId="Char1">
    <w:name w:val="批注框文本 Char"/>
    <w:basedOn w:val="a0"/>
    <w:link w:val="a7"/>
    <w:rsid w:val="00FF0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1112</Characters>
  <Application>Microsoft Office Word</Application>
  <DocSecurity>0</DocSecurity>
  <Lines>9</Lines>
  <Paragraphs>2</Paragraphs>
  <ScaleCrop>false</ScaleCrop>
  <Company>HP Inc.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tc-pc</cp:lastModifiedBy>
  <cp:revision>15</cp:revision>
  <dcterms:created xsi:type="dcterms:W3CDTF">2022-06-09T02:55:00Z</dcterms:created>
  <dcterms:modified xsi:type="dcterms:W3CDTF">2022-10-19T07:25:00Z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412129A7DD7841268E4594BDBDB45ACF</vt:lpwstr>
  </property>
</Properties>
</file>