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四川护理职业学院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大体标本维护、标本、切片</w:t>
      </w: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采购招标项目集中推荐日活动公告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一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采购项目征集内容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现向面向社会发布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四川护理职业学院2023年大体标本维护、标本、切片采购招标项目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集中推荐日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公告，欢迎各潜在投标人向我院积极推荐相关货物。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二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采购品信息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详见附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件1.采购清单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三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提交要求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参与本次推荐日活动的商家须提供包括但不限于以下信息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及纸质资料：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1、公司名称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2、产品名称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规格型号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、生产厂家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医疗器械注册证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、报价（无二次报价）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、商品编码或产品ID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、联系人姓名及电话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、联系人邮箱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、产品彩页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、产品技术参数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该产品应用的医院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四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征集方案要求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1.本次供应商集中</w:t>
      </w:r>
      <w:bookmarkStart w:id="0" w:name="_Hlk119341115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推荐日活动</w:t>
      </w:r>
      <w:bookmarkEnd w:id="0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线下举行，请报名参加推荐的各商家准备产品说明书、成交记录、单价等相关信息进行介绍。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2.本推荐日活动相关材料一式一份。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3.本次推荐日相关安排如有变动，将在中国政府采购网及四川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官网发布变更公告。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五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征集安排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1.信息公告时间：2022年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2.报名时间、地址：2022年12月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日，上午9：00-下午17:00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(320358085@qq.com)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回执（附件2）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3.集中推荐日时间、地点：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点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分于四川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护理职业学院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龙泉驿区龙都南路173号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），迟到或未报名的资料将被拒收。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83838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383838"/>
          <w:sz w:val="32"/>
          <w:szCs w:val="32"/>
          <w:highlight w:val="none"/>
        </w:rPr>
        <w:t>联系方式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：四川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四川省成都市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龙泉驿区龙都南路173号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邮编：610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00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梅老师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028-63955482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8" w:leftChars="304" w:hanging="1280" w:hangingChars="40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附件：1.四川护理职业学院2023年大体标本维护、标本、切片采购清单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6" w:leftChars="760" w:hanging="320" w:hangingChars="10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2.四川护理职业学院2023年大体标本维护、标本、切片采购招标项目集中推荐日活动报名回执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附件1.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  <w:lang w:val="en-US" w:eastAsia="zh-CN"/>
        </w:rPr>
        <w:t>四川护理职业学院2023年大体标本维护、标本、切片采购清单</w:t>
      </w:r>
    </w:p>
    <w:tbl>
      <w:tblPr>
        <w:tblStyle w:val="9"/>
        <w:tblW w:w="45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936"/>
        <w:gridCol w:w="138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5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产品名称</w:t>
            </w: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正常心肌切片（急需）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正常肝切片（急需）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结肠切片（急需）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有髓神经纤维（急需）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鼻息肉与正常鼻粘膜对照切片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化脓性阑尾炎与正常阑尾对照切片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化脓性脑膜炎与正常脑对照切片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炎性肉芽肿与皮肤对照切片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心肌萎缩与正常心肌对照切片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心肌肥大与正常心肌对照切片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肝脂肪变性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肉芽组织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干酪样坏死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慢性肺淤血与正常肺对照切片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慢性肝淤血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混合血栓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鳞状上皮癌与正常皮肤对照切片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平滑肌肉瘤与平滑肌对照切片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平滑肌瘤与正常子宫对照切片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肠腺瘤与正常肠对照切片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肠腺癌与正常肠对照切片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正常人体胚胎标本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畸形胚胎标本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前庭蜗器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心的血管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肝的管道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肺的管道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单肾管道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双肾管道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十二指肠、胰、脾的管道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回盲部血管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头颈部血管（带骨）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头颈部静脉（带骨）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胃动脉铸型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大体标本维护--环保液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</w:tbl>
    <w:p>
      <w:pPr>
        <w:rPr>
          <w:rFonts w:hint="default" w:ascii="黑体" w:hAnsi="黑体" w:eastAsia="黑体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附件2.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32"/>
          <w:szCs w:val="32"/>
          <w:lang w:val="en-US" w:eastAsia="zh-CN"/>
        </w:rPr>
        <w:t>四川护理职业学院2023年大体标本维护、标本、切片招标项目集中推荐日活动报名回执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6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参加人员姓名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DAxZmEwNjAyMWRiNTZhOWFiYzRkMDkyYTg3OTEifQ=="/>
  </w:docVars>
  <w:rsids>
    <w:rsidRoot w:val="001045B9"/>
    <w:rsid w:val="0002617B"/>
    <w:rsid w:val="00073E9C"/>
    <w:rsid w:val="00096AF9"/>
    <w:rsid w:val="001045B9"/>
    <w:rsid w:val="0026162F"/>
    <w:rsid w:val="003468E1"/>
    <w:rsid w:val="003A4D66"/>
    <w:rsid w:val="003C312F"/>
    <w:rsid w:val="005128E2"/>
    <w:rsid w:val="0052313E"/>
    <w:rsid w:val="005548DD"/>
    <w:rsid w:val="00557912"/>
    <w:rsid w:val="005A2748"/>
    <w:rsid w:val="00675A87"/>
    <w:rsid w:val="00797261"/>
    <w:rsid w:val="00851AED"/>
    <w:rsid w:val="00864F1A"/>
    <w:rsid w:val="00900B7E"/>
    <w:rsid w:val="00B31606"/>
    <w:rsid w:val="00B51867"/>
    <w:rsid w:val="00BA444D"/>
    <w:rsid w:val="00BB330E"/>
    <w:rsid w:val="00BC54AC"/>
    <w:rsid w:val="00CD0CF5"/>
    <w:rsid w:val="00F124D9"/>
    <w:rsid w:val="00F3462F"/>
    <w:rsid w:val="03C409EF"/>
    <w:rsid w:val="053710FA"/>
    <w:rsid w:val="24286261"/>
    <w:rsid w:val="25C20A11"/>
    <w:rsid w:val="25FC2044"/>
    <w:rsid w:val="27AF297D"/>
    <w:rsid w:val="2D9A4581"/>
    <w:rsid w:val="32AB08FB"/>
    <w:rsid w:val="33B51311"/>
    <w:rsid w:val="3688327B"/>
    <w:rsid w:val="3C372396"/>
    <w:rsid w:val="4125452D"/>
    <w:rsid w:val="474D5040"/>
    <w:rsid w:val="576E42EA"/>
    <w:rsid w:val="69C51D1A"/>
    <w:rsid w:val="6FB2217A"/>
    <w:rsid w:val="7A43244E"/>
    <w:rsid w:val="7C881772"/>
    <w:rsid w:val="7DE10FD3"/>
    <w:rsid w:val="7E9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1"/>
    <w:link w:val="3"/>
    <w:qFormat/>
    <w:uiPriority w:val="99"/>
  </w:style>
  <w:style w:type="character" w:customStyle="1" w:styleId="15">
    <w:name w:val="批注主题 字符"/>
    <w:basedOn w:val="14"/>
    <w:link w:val="8"/>
    <w:semiHidden/>
    <w:qFormat/>
    <w:uiPriority w:val="99"/>
    <w:rPr>
      <w:b/>
      <w:bCs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6A0DE84-B94B-42F4-AD52-7EF4D7FC45E8}">
  <ds:schemaRefs/>
</ds:datastoreItem>
</file>

<file path=customXml/itemProps2.xml><?xml version="1.0" encoding="utf-8"?>
<ds:datastoreItem xmlns:ds="http://schemas.openxmlformats.org/officeDocument/2006/customXml" ds:itemID="{4753D8C1-23C9-4A81-AF1D-192F4C18013E}">
  <ds:schemaRefs/>
</ds:datastoreItem>
</file>

<file path=customXml/itemProps3.xml><?xml version="1.0" encoding="utf-8"?>
<ds:datastoreItem xmlns:ds="http://schemas.openxmlformats.org/officeDocument/2006/customXml" ds:itemID="{93767255-8CE7-4D87-A521-54E6D064C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1162</Words>
  <Characters>1314</Characters>
  <Lines>9</Lines>
  <Paragraphs>2</Paragraphs>
  <TotalTime>3</TotalTime>
  <ScaleCrop>false</ScaleCrop>
  <LinksUpToDate>false</LinksUpToDate>
  <CharactersWithSpaces>1315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2022-11-14T10:30:00Z</dcterms:created>
  <dc:creator>- Microsoft</dc:creator>
  <cp:lastModifiedBy>梅山竹海</cp:lastModifiedBy>
  <dcterms:modified xsi:type="dcterms:W3CDTF">2022-12-27T07:24:01Z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CCC4DDAA69B84142B3F3318638A0193D</vt:lpwstr>
  </property>
</Properties>
</file>