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8"/>
          <w:szCs w:val="28"/>
        </w:rPr>
      </w:pPr>
      <w:r>
        <w:rPr>
          <w:rFonts w:hint="eastAsia" w:ascii="宋体" w:hAnsi="宋体" w:eastAsia="宋体" w:cs="宋体"/>
          <w:sz w:val="28"/>
          <w:szCs w:val="28"/>
        </w:rPr>
        <w:t>服务</w:t>
      </w:r>
      <w:r>
        <w:rPr>
          <w:rFonts w:ascii="宋体" w:hAnsi="宋体" w:eastAsia="宋体" w:cs="宋体"/>
          <w:sz w:val="28"/>
          <w:szCs w:val="28"/>
        </w:rPr>
        <w:t>内容</w:t>
      </w:r>
      <w:r>
        <w:rPr>
          <w:rFonts w:hint="eastAsia" w:ascii="宋体" w:hAnsi="宋体" w:eastAsia="宋体" w:cs="宋体"/>
          <w:sz w:val="28"/>
          <w:szCs w:val="28"/>
        </w:rPr>
        <w:t>和</w:t>
      </w:r>
      <w:r>
        <w:rPr>
          <w:rFonts w:ascii="宋体" w:hAnsi="宋体" w:eastAsia="宋体" w:cs="宋体"/>
          <w:sz w:val="28"/>
          <w:szCs w:val="28"/>
        </w:rPr>
        <w:t>商务条款</w:t>
      </w:r>
    </w:p>
    <w:p>
      <w:pPr>
        <w:rPr>
          <w:rFonts w:ascii="宋体" w:hAnsi="宋体" w:eastAsia="宋体" w:cs="宋体"/>
          <w:sz w:val="28"/>
          <w:szCs w:val="28"/>
        </w:rPr>
      </w:pP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服务内容（实质性要求）</w:t>
      </w:r>
    </w:p>
    <w:tbl>
      <w:tblPr>
        <w:tblStyle w:val="7"/>
        <w:tblW w:w="10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2"/>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8"/>
                <w:szCs w:val="28"/>
              </w:rPr>
            </w:pPr>
            <w:r>
              <w:rPr>
                <w:rFonts w:hint="eastAsia" w:ascii="宋体" w:hAnsi="宋体" w:eastAsia="宋体" w:cs="宋体"/>
                <w:sz w:val="28"/>
                <w:szCs w:val="28"/>
              </w:rPr>
              <w:t>序号</w:t>
            </w:r>
          </w:p>
        </w:tc>
        <w:tc>
          <w:tcPr>
            <w:tcW w:w="141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8"/>
                <w:szCs w:val="28"/>
              </w:rPr>
            </w:pPr>
            <w:r>
              <w:rPr>
                <w:rFonts w:hint="eastAsia" w:ascii="宋体" w:hAnsi="宋体" w:eastAsia="宋体" w:cs="宋体"/>
                <w:sz w:val="28"/>
                <w:szCs w:val="28"/>
              </w:rPr>
              <w:t>服务名称</w:t>
            </w:r>
          </w:p>
        </w:tc>
        <w:tc>
          <w:tcPr>
            <w:tcW w:w="793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8"/>
                <w:szCs w:val="28"/>
              </w:rPr>
            </w:pPr>
            <w:r>
              <w:rPr>
                <w:rFonts w:hint="eastAsia" w:ascii="宋体" w:hAnsi="宋体" w:eastAsia="宋体" w:cs="宋体"/>
                <w:sz w:val="28"/>
                <w:szCs w:val="28"/>
              </w:rPr>
              <w:t>服务</w:t>
            </w:r>
            <w:r>
              <w:rPr>
                <w:rFonts w:ascii="宋体" w:hAnsi="宋体" w:eastAsia="宋体" w:cs="宋体"/>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1</w:t>
            </w:r>
          </w:p>
        </w:tc>
        <w:tc>
          <w:tcPr>
            <w:tcW w:w="1412"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rPr>
                <w:rFonts w:ascii="宋体" w:hAnsi="宋体" w:eastAsia="宋体" w:cs="宋体"/>
                <w:b w:val="0"/>
                <w:sz w:val="28"/>
                <w:szCs w:val="28"/>
                <w:lang w:val="zh-TW"/>
              </w:rPr>
            </w:pPr>
            <w:r>
              <w:rPr>
                <w:rFonts w:hint="eastAsia" w:ascii="宋体" w:hAnsi="宋体" w:eastAsia="宋体" w:cs="宋体"/>
                <w:b w:val="0"/>
                <w:sz w:val="28"/>
                <w:szCs w:val="28"/>
                <w:lang w:val="zh-TW"/>
              </w:rPr>
              <w:t>学生档案</w:t>
            </w:r>
          </w:p>
          <w:p>
            <w:pPr>
              <w:jc w:val="center"/>
              <w:rPr>
                <w:rFonts w:ascii="宋体" w:hAnsi="宋体" w:eastAsia="宋体" w:cs="宋体"/>
                <w:sz w:val="28"/>
                <w:szCs w:val="28"/>
              </w:rPr>
            </w:pPr>
          </w:p>
        </w:tc>
        <w:tc>
          <w:tcPr>
            <w:tcW w:w="7937" w:type="dxa"/>
            <w:tcBorders>
              <w:top w:val="single" w:color="auto" w:sz="4" w:space="0"/>
              <w:left w:val="single" w:color="auto" w:sz="4" w:space="0"/>
              <w:bottom w:val="single" w:color="auto" w:sz="4" w:space="0"/>
              <w:right w:val="single" w:color="auto" w:sz="4" w:space="0"/>
            </w:tcBorders>
          </w:tcPr>
          <w:p>
            <w:pPr>
              <w:pStyle w:val="11"/>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lang w:eastAsia="zh-CN"/>
              </w:rPr>
              <w:t>需满足学校各级管理人员可统一或者分工对新进学生建档，可根据学校具体情况灵活设定符合自身情况的档案材料类型。在设定好材料后，系统支持全校或者分院系导入或者单个建档。各个辅导员可导入或录入负责学生的档案材料接收情况，院系负责人员可按权限进行审核。</w:t>
            </w:r>
          </w:p>
          <w:p>
            <w:pPr>
              <w:pStyle w:val="11"/>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2、</w:t>
            </w:r>
            <w:r>
              <w:rPr>
                <w:rFonts w:hint="eastAsia" w:ascii="宋体" w:hAnsi="宋体" w:eastAsia="宋体" w:cs="宋体"/>
                <w:color w:val="auto"/>
                <w:kern w:val="2"/>
                <w:sz w:val="28"/>
                <w:szCs w:val="28"/>
                <w:lang w:eastAsia="zh-CN"/>
              </w:rPr>
              <w:t>需满足管理人员对学生档案转出的管理，包括在校档案修改、学生档案去向查询等功能。</w:t>
            </w:r>
          </w:p>
          <w:p>
            <w:pPr>
              <w:pStyle w:val="11"/>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需支持为档案管理老师提供登记档案借阅记录登记。</w:t>
            </w:r>
          </w:p>
          <w:p>
            <w:pPr>
              <w:pStyle w:val="11"/>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4、需满足毕业时学生档案邮寄单号的批量上传。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2</w:t>
            </w:r>
          </w:p>
        </w:tc>
        <w:tc>
          <w:tcPr>
            <w:tcW w:w="1412" w:type="dxa"/>
            <w:tcBorders>
              <w:top w:val="single" w:color="auto" w:sz="4" w:space="0"/>
              <w:left w:val="single" w:color="auto" w:sz="4" w:space="0"/>
              <w:bottom w:val="single" w:color="auto" w:sz="4" w:space="0"/>
              <w:right w:val="single" w:color="auto" w:sz="4" w:space="0"/>
            </w:tcBorders>
            <w:vAlign w:val="center"/>
          </w:tcPr>
          <w:p>
            <w:pPr>
              <w:pStyle w:val="3"/>
              <w:numPr>
                <w:ilvl w:val="2"/>
                <w:numId w:val="0"/>
              </w:numPr>
              <w:rPr>
                <w:rFonts w:ascii="宋体" w:hAnsi="宋体" w:eastAsia="宋体" w:cs="宋体"/>
                <w:b w:val="0"/>
                <w:sz w:val="28"/>
                <w:szCs w:val="28"/>
                <w:lang w:val="zh-TW"/>
              </w:rPr>
            </w:pPr>
            <w:bookmarkStart w:id="0" w:name="_Toc321827963"/>
            <w:bookmarkStart w:id="1" w:name="_Toc437809262"/>
            <w:bookmarkStart w:id="2" w:name="_Toc172991185"/>
            <w:r>
              <w:rPr>
                <w:rFonts w:hint="eastAsia" w:ascii="宋体" w:hAnsi="宋体" w:eastAsia="宋体" w:cs="宋体"/>
                <w:b w:val="0"/>
                <w:sz w:val="28"/>
                <w:szCs w:val="28"/>
                <w:lang w:val="zh-TW"/>
              </w:rPr>
              <w:t>学生建档</w:t>
            </w:r>
            <w:bookmarkEnd w:id="0"/>
            <w:bookmarkEnd w:id="1"/>
            <w:bookmarkEnd w:id="2"/>
          </w:p>
          <w:p>
            <w:pPr>
              <w:jc w:val="center"/>
              <w:rPr>
                <w:rFonts w:ascii="宋体" w:hAnsi="宋体" w:eastAsia="宋体" w:cs="宋体"/>
                <w:sz w:val="28"/>
                <w:szCs w:val="28"/>
              </w:rPr>
            </w:pPr>
          </w:p>
        </w:tc>
        <w:tc>
          <w:tcPr>
            <w:tcW w:w="7937" w:type="dxa"/>
            <w:tcBorders>
              <w:top w:val="single" w:color="auto" w:sz="4" w:space="0"/>
              <w:left w:val="single" w:color="auto" w:sz="4" w:space="0"/>
              <w:bottom w:val="single" w:color="auto" w:sz="4" w:space="0"/>
              <w:right w:val="single" w:color="auto" w:sz="4" w:space="0"/>
            </w:tcBorders>
          </w:tcPr>
          <w:p>
            <w:pPr>
              <w:pStyle w:val="11"/>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lang w:eastAsia="zh-CN"/>
              </w:rPr>
              <w:t>学校管理老师可批量为所有院系学生创建学生档案；院系管理老师可批量创建所负责学院下的学生档案。</w:t>
            </w:r>
          </w:p>
          <w:p>
            <w:pPr>
              <w:pStyle w:val="11"/>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2、</w:t>
            </w:r>
            <w:r>
              <w:rPr>
                <w:rFonts w:hint="eastAsia" w:ascii="宋体" w:hAnsi="宋体" w:eastAsia="宋体" w:cs="宋体"/>
                <w:color w:val="auto"/>
                <w:kern w:val="2"/>
                <w:sz w:val="28"/>
                <w:szCs w:val="28"/>
                <w:lang w:eastAsia="zh-CN"/>
              </w:rPr>
              <w:t>学校管理老师、院系管理老师可按班级批量创建学生档案。</w:t>
            </w:r>
          </w:p>
          <w:p>
            <w:pPr>
              <w:pStyle w:val="11"/>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可为单个学生创建学生档案。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3</w:t>
            </w:r>
          </w:p>
        </w:tc>
        <w:tc>
          <w:tcPr>
            <w:tcW w:w="1412" w:type="dxa"/>
            <w:tcBorders>
              <w:top w:val="single" w:color="auto" w:sz="4" w:space="0"/>
              <w:left w:val="single" w:color="auto" w:sz="4" w:space="0"/>
              <w:bottom w:val="single" w:color="auto" w:sz="4" w:space="0"/>
              <w:right w:val="single" w:color="auto" w:sz="4" w:space="0"/>
            </w:tcBorders>
            <w:vAlign w:val="center"/>
          </w:tcPr>
          <w:p>
            <w:pPr>
              <w:pStyle w:val="3"/>
              <w:numPr>
                <w:ilvl w:val="2"/>
                <w:numId w:val="0"/>
              </w:numPr>
              <w:rPr>
                <w:rFonts w:ascii="宋体" w:hAnsi="宋体" w:eastAsia="宋体" w:cs="宋体"/>
                <w:b w:val="0"/>
                <w:sz w:val="28"/>
                <w:szCs w:val="28"/>
                <w:lang w:val="zh-TW"/>
              </w:rPr>
            </w:pPr>
            <w:bookmarkStart w:id="3" w:name="_Toc1598750995"/>
            <w:bookmarkStart w:id="4" w:name="_Toc1917471904"/>
            <w:bookmarkStart w:id="5" w:name="_Toc981291812"/>
            <w:r>
              <w:rPr>
                <w:rFonts w:hint="eastAsia" w:ascii="宋体" w:hAnsi="宋体" w:eastAsia="宋体" w:cs="宋体"/>
                <w:b w:val="0"/>
                <w:sz w:val="28"/>
                <w:szCs w:val="28"/>
                <w:lang w:val="zh-TW"/>
              </w:rPr>
              <w:t>档案管理</w:t>
            </w:r>
            <w:bookmarkEnd w:id="3"/>
            <w:bookmarkEnd w:id="4"/>
            <w:bookmarkEnd w:id="5"/>
          </w:p>
          <w:p>
            <w:pPr>
              <w:jc w:val="center"/>
              <w:rPr>
                <w:rFonts w:ascii="宋体" w:hAnsi="宋体" w:eastAsia="宋体" w:cs="宋体"/>
                <w:sz w:val="28"/>
                <w:szCs w:val="28"/>
              </w:rPr>
            </w:pPr>
          </w:p>
        </w:tc>
        <w:tc>
          <w:tcPr>
            <w:tcW w:w="7937" w:type="dxa"/>
            <w:tcBorders>
              <w:top w:val="single" w:color="auto" w:sz="4" w:space="0"/>
              <w:left w:val="single" w:color="auto" w:sz="4" w:space="0"/>
              <w:bottom w:val="single" w:color="auto" w:sz="4" w:space="0"/>
              <w:right w:val="single" w:color="auto" w:sz="4" w:space="0"/>
            </w:tcBorders>
          </w:tcPr>
          <w:p>
            <w:pPr>
              <w:pStyle w:val="11"/>
              <w:framePr w:wrap="auto" w:vAnchor="margin" w:hAnchor="text" w:yAlign="inline"/>
              <w:widowControl w:val="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学校相关业务人员可查询本校学生以及毕业学生的档案状态，可对新生做建档操作。</w:t>
            </w:r>
          </w:p>
          <w:p>
            <w:pPr>
              <w:pStyle w:val="11"/>
              <w:framePr w:wrap="auto" w:vAnchor="margin" w:hAnchor="text" w:yAlign="inline"/>
              <w:widowControl w:val="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已经建档可以生成档案编号，并可根据学生情况，对毕业生档案作暂留操作。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4</w:t>
            </w:r>
          </w:p>
        </w:tc>
        <w:tc>
          <w:tcPr>
            <w:tcW w:w="1412" w:type="dxa"/>
            <w:tcBorders>
              <w:top w:val="single" w:color="auto" w:sz="4" w:space="0"/>
              <w:left w:val="single" w:color="auto" w:sz="4" w:space="0"/>
              <w:bottom w:val="single" w:color="auto" w:sz="4" w:space="0"/>
              <w:right w:val="single" w:color="auto" w:sz="4" w:space="0"/>
            </w:tcBorders>
            <w:vAlign w:val="center"/>
          </w:tcPr>
          <w:p>
            <w:pPr>
              <w:pStyle w:val="3"/>
              <w:numPr>
                <w:ilvl w:val="2"/>
                <w:numId w:val="0"/>
              </w:numPr>
            </w:pPr>
            <w:bookmarkStart w:id="6" w:name="_Toc1447374412"/>
            <w:bookmarkStart w:id="7" w:name="_Toc1016789950"/>
            <w:bookmarkStart w:id="8" w:name="_Toc169276685"/>
            <w:r>
              <w:rPr>
                <w:rFonts w:hint="eastAsia" w:ascii="宋体" w:hAnsi="宋体" w:eastAsia="宋体" w:cs="宋体"/>
                <w:b w:val="0"/>
                <w:sz w:val="28"/>
                <w:szCs w:val="28"/>
                <w:lang w:val="zh-TW"/>
              </w:rPr>
              <w:t>档案转出</w:t>
            </w:r>
            <w:bookmarkEnd w:id="6"/>
            <w:bookmarkEnd w:id="7"/>
            <w:bookmarkEnd w:id="8"/>
          </w:p>
          <w:p>
            <w:pPr>
              <w:jc w:val="center"/>
              <w:rPr>
                <w:rFonts w:ascii="宋体" w:hAnsi="宋体" w:eastAsia="宋体" w:cs="宋体"/>
                <w:sz w:val="28"/>
                <w:szCs w:val="28"/>
              </w:rPr>
            </w:pPr>
          </w:p>
        </w:tc>
        <w:tc>
          <w:tcPr>
            <w:tcW w:w="7937" w:type="dxa"/>
            <w:tcBorders>
              <w:top w:val="single" w:color="auto" w:sz="4" w:space="0"/>
              <w:left w:val="single" w:color="auto" w:sz="4" w:space="0"/>
              <w:bottom w:val="single" w:color="auto" w:sz="4" w:space="0"/>
              <w:right w:val="single" w:color="auto" w:sz="4" w:space="0"/>
            </w:tcBorders>
          </w:tcPr>
          <w:p>
            <w:pPr>
              <w:pStyle w:val="11"/>
              <w:framePr w:wrap="auto" w:vAnchor="margin" w:hAnchor="text" w:yAlign="inline"/>
              <w:widowControl w:val="0"/>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学校管理老师可对转校、毕业等原因需转出档案的学生进行档案转出信息登记。</w:t>
            </w:r>
          </w:p>
          <w:p>
            <w:pPr>
              <w:pStyle w:val="11"/>
              <w:framePr w:wrap="auto" w:vAnchor="margin" w:hAnchor="text" w:yAlign="inline"/>
              <w:widowControl w:val="0"/>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可查询各院系档案转出情况，并可导出需要转出档案的学生清单。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5</w:t>
            </w:r>
          </w:p>
        </w:tc>
        <w:tc>
          <w:tcPr>
            <w:tcW w:w="1412" w:type="dxa"/>
            <w:tcBorders>
              <w:top w:val="single" w:color="auto" w:sz="4" w:space="0"/>
              <w:left w:val="single" w:color="auto" w:sz="4" w:space="0"/>
              <w:bottom w:val="single" w:color="auto" w:sz="4" w:space="0"/>
              <w:right w:val="single" w:color="auto" w:sz="4" w:space="0"/>
            </w:tcBorders>
            <w:vAlign w:val="center"/>
          </w:tcPr>
          <w:p>
            <w:pPr>
              <w:pStyle w:val="3"/>
              <w:numPr>
                <w:ilvl w:val="2"/>
                <w:numId w:val="0"/>
              </w:numPr>
              <w:rPr>
                <w:rFonts w:ascii="宋体" w:hAnsi="宋体" w:eastAsia="宋体" w:cs="宋体"/>
                <w:b w:val="0"/>
                <w:sz w:val="28"/>
                <w:szCs w:val="28"/>
                <w:lang w:val="zh-TW"/>
              </w:rPr>
            </w:pPr>
            <w:bookmarkStart w:id="9" w:name="_Toc1764896167"/>
            <w:bookmarkStart w:id="10" w:name="_Toc1474472915"/>
            <w:bookmarkStart w:id="11" w:name="_Toc1661310471"/>
            <w:r>
              <w:rPr>
                <w:rFonts w:hint="eastAsia" w:ascii="宋体" w:hAnsi="宋体" w:eastAsia="宋体" w:cs="宋体"/>
                <w:b w:val="0"/>
                <w:sz w:val="28"/>
                <w:szCs w:val="28"/>
                <w:lang w:val="zh-TW"/>
              </w:rPr>
              <w:t>学生档案</w:t>
            </w:r>
            <w:bookmarkEnd w:id="9"/>
            <w:bookmarkEnd w:id="10"/>
            <w:bookmarkEnd w:id="11"/>
          </w:p>
          <w:p>
            <w:pPr>
              <w:jc w:val="center"/>
              <w:rPr>
                <w:rFonts w:ascii="宋体" w:hAnsi="宋体" w:eastAsia="宋体" w:cs="宋体"/>
                <w:sz w:val="28"/>
                <w:szCs w:val="28"/>
              </w:rPr>
            </w:pPr>
          </w:p>
        </w:tc>
        <w:tc>
          <w:tcPr>
            <w:tcW w:w="7937" w:type="dxa"/>
            <w:tcBorders>
              <w:top w:val="single" w:color="auto" w:sz="4" w:space="0"/>
              <w:left w:val="single" w:color="auto" w:sz="4" w:space="0"/>
              <w:bottom w:val="single" w:color="auto" w:sz="4" w:space="0"/>
              <w:right w:val="single" w:color="auto" w:sz="4" w:space="0"/>
            </w:tcBorders>
          </w:tcPr>
          <w:p>
            <w:pPr>
              <w:pStyle w:val="14"/>
              <w:numPr>
                <w:ilvl w:val="0"/>
                <w:numId w:val="4"/>
              </w:numPr>
              <w:ind w:firstLine="560"/>
              <w:rPr>
                <w:rFonts w:ascii="宋体" w:hAnsi="宋体" w:eastAsia="宋体" w:cs="宋体"/>
                <w:sz w:val="28"/>
                <w:szCs w:val="28"/>
                <w:lang w:val="zh-TW"/>
              </w:rPr>
            </w:pPr>
            <w:r>
              <w:rPr>
                <w:rFonts w:hint="eastAsia" w:ascii="宋体" w:hAnsi="宋体" w:eastAsia="宋体" w:cs="宋体"/>
                <w:sz w:val="28"/>
                <w:szCs w:val="28"/>
                <w:lang w:val="zh-TW"/>
              </w:rPr>
              <w:t>在校生可登录个人账户查询本人档案状态及档案情况（</w:t>
            </w:r>
            <w:r>
              <w:rPr>
                <w:rFonts w:hint="eastAsia" w:ascii="宋体" w:hAnsi="宋体" w:eastAsia="宋体" w:cs="宋体"/>
                <w:sz w:val="28"/>
                <w:szCs w:val="28"/>
              </w:rPr>
              <w:t>档案中包含的材料类型，如成绩单、获奖证书等</w:t>
            </w:r>
            <w:r>
              <w:rPr>
                <w:rFonts w:hint="eastAsia" w:ascii="宋体" w:hAnsi="宋体" w:eastAsia="宋体" w:cs="宋体"/>
                <w:sz w:val="28"/>
                <w:szCs w:val="28"/>
                <w:lang w:val="zh-TW"/>
              </w:rPr>
              <w:t>）</w:t>
            </w:r>
            <w:r>
              <w:rPr>
                <w:rFonts w:hint="eastAsia" w:ascii="宋体" w:hAnsi="宋体" w:eastAsia="宋体" w:cs="宋体"/>
                <w:sz w:val="28"/>
                <w:szCs w:val="28"/>
              </w:rPr>
              <w:t>及毕业时档案邮寄的单号等</w:t>
            </w:r>
            <w:r>
              <w:rPr>
                <w:rFonts w:hint="eastAsia" w:ascii="宋体" w:hAnsi="宋体" w:eastAsia="宋体" w:cs="宋体"/>
                <w:sz w:val="28"/>
                <w:szCs w:val="28"/>
                <w:lang w:val="zh-TW"/>
              </w:rPr>
              <w:t>。</w:t>
            </w:r>
          </w:p>
          <w:p>
            <w:pPr>
              <w:pStyle w:val="14"/>
              <w:numPr>
                <w:ilvl w:val="0"/>
                <w:numId w:val="4"/>
              </w:numPr>
              <w:ind w:firstLine="560"/>
              <w:rPr>
                <w:rFonts w:ascii="宋体" w:hAnsi="宋体" w:eastAsia="宋体" w:cs="宋体"/>
                <w:sz w:val="28"/>
                <w:szCs w:val="28"/>
              </w:rPr>
            </w:pPr>
            <w:r>
              <w:rPr>
                <w:rFonts w:hint="eastAsia" w:ascii="宋体" w:hAnsi="宋体" w:eastAsia="宋体" w:cs="宋体"/>
                <w:sz w:val="28"/>
                <w:szCs w:val="28"/>
                <w:lang w:val="zh-TW"/>
              </w:rPr>
              <w:t>毕业生可用游客身份通过学号及身份证号查询本人的档案去向。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6</w:t>
            </w:r>
          </w:p>
        </w:tc>
        <w:tc>
          <w:tcPr>
            <w:tcW w:w="1412" w:type="dxa"/>
            <w:tcBorders>
              <w:top w:val="single" w:color="auto" w:sz="4" w:space="0"/>
              <w:left w:val="single" w:color="auto" w:sz="4" w:space="0"/>
              <w:bottom w:val="single" w:color="auto" w:sz="4" w:space="0"/>
              <w:right w:val="single" w:color="auto" w:sz="4" w:space="0"/>
            </w:tcBorders>
            <w:vAlign w:val="center"/>
          </w:tcPr>
          <w:p>
            <w:pPr>
              <w:pStyle w:val="3"/>
              <w:numPr>
                <w:ilvl w:val="2"/>
                <w:numId w:val="0"/>
              </w:numPr>
              <w:rPr>
                <w:rFonts w:ascii="宋体" w:hAnsi="宋体" w:eastAsia="宋体" w:cs="宋体"/>
                <w:b w:val="0"/>
                <w:sz w:val="28"/>
                <w:szCs w:val="28"/>
                <w:lang w:val="zh-TW"/>
              </w:rPr>
            </w:pPr>
            <w:r>
              <w:rPr>
                <w:rFonts w:hint="eastAsia" w:ascii="宋体" w:hAnsi="宋体" w:eastAsia="宋体" w:cs="宋体"/>
                <w:b w:val="0"/>
                <w:sz w:val="28"/>
                <w:szCs w:val="28"/>
                <w:lang w:val="zh-TW"/>
              </w:rPr>
              <w:t>档案借阅</w:t>
            </w:r>
          </w:p>
        </w:tc>
        <w:tc>
          <w:tcPr>
            <w:tcW w:w="7937" w:type="dxa"/>
            <w:tcBorders>
              <w:top w:val="single" w:color="auto" w:sz="4" w:space="0"/>
              <w:left w:val="single" w:color="auto" w:sz="4" w:space="0"/>
              <w:bottom w:val="single" w:color="auto" w:sz="4" w:space="0"/>
              <w:right w:val="single" w:color="auto" w:sz="4" w:space="0"/>
            </w:tcBorders>
          </w:tcPr>
          <w:p>
            <w:pPr>
              <w:pStyle w:val="14"/>
              <w:spacing w:line="720" w:lineRule="auto"/>
              <w:ind w:firstLine="560"/>
              <w:rPr>
                <w:rFonts w:ascii="宋体" w:hAnsi="宋体" w:eastAsia="宋体" w:cs="宋体"/>
                <w:sz w:val="28"/>
                <w:szCs w:val="28"/>
                <w:lang w:val="zh-TW"/>
              </w:rPr>
            </w:pPr>
            <w:r>
              <w:rPr>
                <w:rFonts w:hint="eastAsia" w:ascii="宋体" w:hAnsi="宋体" w:eastAsia="宋体" w:cs="宋体"/>
                <w:sz w:val="28"/>
                <w:szCs w:val="28"/>
              </w:rPr>
              <w:t>1、</w:t>
            </w:r>
            <w:r>
              <w:rPr>
                <w:rFonts w:hint="eastAsia" w:ascii="宋体" w:hAnsi="宋体" w:eastAsia="宋体" w:cs="宋体"/>
                <w:sz w:val="28"/>
                <w:szCs w:val="28"/>
                <w:lang w:val="zh-TW"/>
              </w:rPr>
              <w:t>为档案管理老师提供登记档案借阅记录登记。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宋体" w:hAnsi="宋体" w:eastAsia="宋体" w:cs="宋体"/>
                <w:sz w:val="28"/>
                <w:szCs w:val="28"/>
              </w:rPr>
            </w:pPr>
            <w:r>
              <w:rPr>
                <w:rFonts w:hint="eastAsia" w:ascii="宋体" w:hAnsi="宋体" w:eastAsia="宋体" w:cs="宋体"/>
                <w:sz w:val="28"/>
                <w:szCs w:val="28"/>
              </w:rPr>
              <w:t>7</w:t>
            </w:r>
          </w:p>
        </w:tc>
        <w:tc>
          <w:tcPr>
            <w:tcW w:w="1412"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spacing w:line="480" w:lineRule="auto"/>
              <w:rPr>
                <w:rFonts w:ascii="宋体" w:hAnsi="宋体" w:eastAsia="宋体" w:cs="宋体"/>
                <w:sz w:val="28"/>
                <w:szCs w:val="28"/>
              </w:rPr>
            </w:pPr>
            <w:r>
              <w:rPr>
                <w:rFonts w:hint="eastAsia" w:ascii="宋体" w:hAnsi="宋体" w:eastAsia="宋体" w:cs="宋体"/>
                <w:b w:val="0"/>
                <w:sz w:val="28"/>
                <w:szCs w:val="28"/>
                <w:lang w:val="zh-TW"/>
              </w:rPr>
              <w:t>学生档案（移动）</w:t>
            </w:r>
          </w:p>
        </w:tc>
        <w:tc>
          <w:tcPr>
            <w:tcW w:w="7937" w:type="dxa"/>
            <w:tcBorders>
              <w:top w:val="single" w:color="auto" w:sz="4" w:space="0"/>
              <w:left w:val="single" w:color="auto" w:sz="4" w:space="0"/>
              <w:bottom w:val="single" w:color="auto" w:sz="4" w:space="0"/>
              <w:right w:val="single" w:color="auto" w:sz="4" w:space="0"/>
            </w:tcBorders>
          </w:tcPr>
          <w:p>
            <w:pPr>
              <w:ind w:firstLine="280" w:firstLineChars="100"/>
              <w:rPr>
                <w:rFonts w:ascii="宋体" w:hAnsi="宋体" w:eastAsia="宋体" w:cs="宋体"/>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zh-TW"/>
              </w:rPr>
              <w:t>支持学生在移动端查询本人的档案状态及档案情况。</w:t>
            </w:r>
          </w:p>
        </w:tc>
      </w:tr>
    </w:tbl>
    <w:p>
      <w:pPr>
        <w:ind w:firstLine="560" w:firstLineChars="200"/>
        <w:rPr>
          <w:rFonts w:ascii="宋体" w:hAnsi="宋体" w:eastAsia="宋体"/>
          <w:sz w:val="28"/>
          <w:szCs w:val="28"/>
        </w:rPr>
      </w:pPr>
      <w:r>
        <w:rPr>
          <w:rFonts w:hint="eastAsia" w:ascii="宋体" w:hAnsi="宋体" w:eastAsia="宋体"/>
          <w:sz w:val="28"/>
          <w:szCs w:val="28"/>
        </w:rPr>
        <w:t>注意：供应商须提供满足以上服务要求的承诺函并加盖供应商鲜章，否则视为无效响应。</w:t>
      </w:r>
    </w:p>
    <w:p>
      <w:pPr>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、商务条款</w:t>
      </w:r>
    </w:p>
    <w:p>
      <w:pPr>
        <w:ind w:firstLine="560" w:firstLineChars="200"/>
        <w:rPr>
          <w:rFonts w:ascii="宋体" w:hAnsi="宋体" w:eastAsia="宋体"/>
          <w:sz w:val="28"/>
          <w:szCs w:val="28"/>
        </w:rPr>
      </w:pPr>
      <w:r>
        <w:rPr>
          <w:rFonts w:hint="eastAsia" w:ascii="宋体" w:hAnsi="宋体" w:eastAsia="宋体"/>
          <w:sz w:val="28"/>
          <w:szCs w:val="28"/>
        </w:rPr>
        <w:t>（一）服务时间、地点、付款方式、验收标准：</w:t>
      </w:r>
    </w:p>
    <w:p>
      <w:pPr>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.服务时间及地点：</w:t>
      </w:r>
    </w:p>
    <w:p>
      <w:pPr>
        <w:ind w:firstLine="560" w:firstLineChars="200"/>
        <w:rPr>
          <w:rFonts w:hint="eastAsia" w:ascii="宋体" w:hAnsi="宋体" w:eastAsia="宋体"/>
          <w:sz w:val="28"/>
          <w:szCs w:val="28"/>
        </w:rPr>
      </w:pPr>
      <w:r>
        <w:rPr>
          <w:rFonts w:hint="eastAsia" w:ascii="宋体" w:hAnsi="宋体" w:eastAsia="宋体"/>
          <w:sz w:val="28"/>
          <w:szCs w:val="28"/>
        </w:rPr>
        <w:t>（1）服务时间：</w:t>
      </w:r>
      <w:bookmarkStart w:id="12" w:name="_GoBack"/>
      <w:r>
        <w:rPr>
          <w:rFonts w:hint="eastAsia" w:ascii="宋体" w:hAnsi="宋体" w:eastAsia="宋体"/>
          <w:sz w:val="28"/>
          <w:szCs w:val="28"/>
        </w:rPr>
        <w:t>合同签订后5日内</w:t>
      </w:r>
    </w:p>
    <w:bookmarkEnd w:id="12"/>
    <w:p>
      <w:pPr>
        <w:ind w:firstLine="560" w:firstLineChars="200"/>
        <w:rPr>
          <w:rFonts w:ascii="宋体" w:hAnsi="宋体" w:eastAsia="宋体"/>
          <w:sz w:val="28"/>
          <w:szCs w:val="28"/>
        </w:rPr>
      </w:pPr>
      <w:r>
        <w:rPr>
          <w:rFonts w:hint="eastAsia" w:ascii="宋体" w:hAnsi="宋体" w:eastAsia="宋体"/>
          <w:sz w:val="28"/>
          <w:szCs w:val="28"/>
        </w:rPr>
        <w:t>（2）服务地点:采购人指定地点。</w:t>
      </w:r>
    </w:p>
    <w:p>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.付款方式：</w:t>
      </w:r>
    </w:p>
    <w:p>
      <w:pPr>
        <w:ind w:firstLine="560" w:firstLineChars="200"/>
        <w:rPr>
          <w:rFonts w:ascii="宋体" w:hAnsi="宋体" w:eastAsia="宋体"/>
          <w:sz w:val="28"/>
          <w:szCs w:val="28"/>
        </w:rPr>
      </w:pPr>
      <w:r>
        <w:rPr>
          <w:rFonts w:hint="eastAsia" w:ascii="宋体" w:hAnsi="宋体" w:eastAsia="宋体"/>
          <w:sz w:val="28"/>
          <w:szCs w:val="28"/>
        </w:rPr>
        <w:t>（1）在</w:t>
      </w:r>
      <w:r>
        <w:rPr>
          <w:rFonts w:ascii="宋体" w:hAnsi="宋体" w:eastAsia="宋体"/>
          <w:sz w:val="28"/>
          <w:szCs w:val="28"/>
        </w:rPr>
        <w:t>财政性资金正常下达的情况下，</w:t>
      </w:r>
      <w:r>
        <w:rPr>
          <w:rFonts w:hint="eastAsia" w:ascii="宋体" w:hAnsi="宋体" w:eastAsia="宋体"/>
          <w:sz w:val="28"/>
          <w:szCs w:val="28"/>
        </w:rPr>
        <w:t>项目验收合格后90日</w:t>
      </w:r>
      <w:r>
        <w:rPr>
          <w:rFonts w:ascii="宋体" w:hAnsi="宋体" w:eastAsia="宋体"/>
          <w:sz w:val="28"/>
          <w:szCs w:val="28"/>
        </w:rPr>
        <w:t>内</w:t>
      </w:r>
      <w:r>
        <w:rPr>
          <w:rFonts w:hint="eastAsia" w:ascii="宋体" w:hAnsi="宋体" w:eastAsia="宋体"/>
          <w:sz w:val="28"/>
          <w:szCs w:val="28"/>
        </w:rPr>
        <w:t>支付合同总价的10</w:t>
      </w:r>
      <w:r>
        <w:rPr>
          <w:rFonts w:ascii="宋体" w:hAnsi="宋体" w:eastAsia="宋体"/>
          <w:sz w:val="28"/>
          <w:szCs w:val="28"/>
        </w:rPr>
        <w:t>0</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（2）供应商须向采购人出具合法有效完整的完税发票及凭证资料进行支付结算。</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.验收标准</w:t>
      </w:r>
    </w:p>
    <w:p>
      <w:pPr>
        <w:ind w:firstLine="560" w:firstLineChars="200"/>
        <w:rPr>
          <w:rFonts w:ascii="宋体" w:hAnsi="宋体" w:eastAsia="宋体"/>
          <w:sz w:val="28"/>
          <w:szCs w:val="28"/>
        </w:rPr>
      </w:pPr>
      <w:r>
        <w:rPr>
          <w:rFonts w:hint="eastAsia" w:ascii="宋体" w:hAnsi="宋体" w:eastAsia="宋体"/>
          <w:sz w:val="28"/>
          <w:szCs w:val="28"/>
        </w:rPr>
        <w:t>项目服务</w:t>
      </w:r>
      <w:r>
        <w:rPr>
          <w:rFonts w:ascii="宋体" w:hAnsi="宋体" w:eastAsia="宋体"/>
          <w:sz w:val="28"/>
          <w:szCs w:val="28"/>
        </w:rPr>
        <w:t>结束后，</w:t>
      </w:r>
      <w:r>
        <w:rPr>
          <w:rFonts w:hint="eastAsia" w:ascii="宋体" w:hAnsi="宋体" w:eastAsia="宋体"/>
          <w:sz w:val="28"/>
          <w:szCs w:val="28"/>
        </w:rPr>
        <w:t>由采购人组织验收，验收标准以采购文件和成交供应商响应文件为标准。</w:t>
      </w:r>
    </w:p>
    <w:p>
      <w:pPr>
        <w:rPr>
          <w:rFonts w:ascii="宋体" w:hAnsi="宋体" w:eastAsia="宋体"/>
        </w:rPr>
      </w:pPr>
    </w:p>
    <w:sectPr>
      <w:pgSz w:w="11906" w:h="16838"/>
      <w:pgMar w:top="1560"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 Neue">
    <w:altName w:val="Arial Unicode MS"/>
    <w:panose1 w:val="00000000000000000000"/>
    <w:charset w:val="00"/>
    <w:family w:val="auto"/>
    <w:pitch w:val="default"/>
    <w:sig w:usb0="00000000" w:usb1="00000000" w:usb2="00000010" w:usb3="00000000" w:csb0="00000000" w:csb1="00000000"/>
  </w:font>
  <w:font w:name="Trebuchet MS">
    <w:panose1 w:val="020B0603020202020204"/>
    <w:charset w:val="00"/>
    <w:family w:val="swiss"/>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46FC1"/>
    <w:multiLevelType w:val="singleLevel"/>
    <w:tmpl w:val="92746FC1"/>
    <w:lvl w:ilvl="0" w:tentative="0">
      <w:start w:val="1"/>
      <w:numFmt w:val="decimal"/>
      <w:suff w:val="nothing"/>
      <w:lvlText w:val="%1、"/>
      <w:lvlJc w:val="left"/>
    </w:lvl>
  </w:abstractNum>
  <w:abstractNum w:abstractNumId="1">
    <w:nsid w:val="32CBBB55"/>
    <w:multiLevelType w:val="singleLevel"/>
    <w:tmpl w:val="32CBBB55"/>
    <w:lvl w:ilvl="0" w:tentative="0">
      <w:start w:val="1"/>
      <w:numFmt w:val="decimal"/>
      <w:suff w:val="nothing"/>
      <w:lvlText w:val="%1、"/>
      <w:lvlJc w:val="left"/>
    </w:lvl>
  </w:abstractNum>
  <w:abstractNum w:abstractNumId="2">
    <w:nsid w:val="6402E629"/>
    <w:multiLevelType w:val="singleLevel"/>
    <w:tmpl w:val="6402E629"/>
    <w:lvl w:ilvl="0" w:tentative="0">
      <w:start w:val="1"/>
      <w:numFmt w:val="decimal"/>
      <w:suff w:val="nothing"/>
      <w:lvlText w:val="%1、"/>
      <w:lvlJc w:val="left"/>
    </w:lvl>
  </w:abstractNum>
  <w:abstractNum w:abstractNumId="3">
    <w:nsid w:val="7CAF15F7"/>
    <w:multiLevelType w:val="multilevel"/>
    <w:tmpl w:val="7CAF15F7"/>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0MDcxMzE5YjhmMzllYmZlZDkzOGI4MzQwNzRkMmQifQ=="/>
  </w:docVars>
  <w:rsids>
    <w:rsidRoot w:val="0035300A"/>
    <w:rsid w:val="0035300A"/>
    <w:rsid w:val="00623F1C"/>
    <w:rsid w:val="00763026"/>
    <w:rsid w:val="00C050A7"/>
    <w:rsid w:val="00D244C2"/>
    <w:rsid w:val="00D4738B"/>
    <w:rsid w:val="00E951A5"/>
    <w:rsid w:val="00EE03EC"/>
    <w:rsid w:val="04DD3F64"/>
    <w:rsid w:val="0B2C2A73"/>
    <w:rsid w:val="17130250"/>
    <w:rsid w:val="351D2DE4"/>
    <w:rsid w:val="3824784C"/>
    <w:rsid w:val="41E53E7C"/>
    <w:rsid w:val="4B2F0435"/>
    <w:rsid w:val="568B29A4"/>
    <w:rsid w:val="5E16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1"/>
      </w:numPr>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默认"/>
    <w:qFormat/>
    <w:uiPriority w:val="0"/>
    <w:pPr>
      <w:framePr w:wrap="around" w:vAnchor="margin" w:hAnchor="text" w:y="1"/>
    </w:pPr>
    <w:rPr>
      <w:rFonts w:ascii="Arial Unicode MS" w:hAnsi="Arial Unicode MS" w:eastAsia="Helvetica Neue" w:cs="Arial Unicode MS"/>
      <w:color w:val="000000"/>
      <w:sz w:val="22"/>
      <w:szCs w:val="22"/>
      <w:lang w:val="zh-TW" w:eastAsia="zh-TW" w:bidi="ar-SA"/>
    </w:rPr>
  </w:style>
  <w:style w:type="character" w:customStyle="1" w:styleId="12">
    <w:name w:val="批注框文本 Char"/>
    <w:basedOn w:val="8"/>
    <w:link w:val="4"/>
    <w:semiHidden/>
    <w:qFormat/>
    <w:uiPriority w:val="99"/>
    <w:rPr>
      <w:sz w:val="18"/>
      <w:szCs w:val="18"/>
    </w:rPr>
  </w:style>
  <w:style w:type="paragraph" w:customStyle="1" w:styleId="13">
    <w:name w:val="无间隔1"/>
    <w:basedOn w:val="1"/>
    <w:qFormat/>
    <w:uiPriority w:val="0"/>
    <w:pPr>
      <w:adjustRightInd w:val="0"/>
      <w:spacing w:before="100" w:beforeAutospacing="1" w:line="400" w:lineRule="exact"/>
      <w:jc w:val="left"/>
      <w:textAlignment w:val="baseline"/>
    </w:pPr>
    <w:rPr>
      <w:rFonts w:ascii="Trebuchet MS" w:hAnsi="Trebuchet MS" w:eastAsia="宋体" w:cs="Trebuchet MS"/>
      <w:kern w:val="0"/>
      <w:sz w:val="24"/>
      <w:szCs w:val="21"/>
    </w:rPr>
  </w:style>
  <w:style w:type="paragraph" w:customStyle="1" w:styleId="14">
    <w:name w:val="鏍囧噯鏂囨湰"/>
    <w:basedOn w:val="1"/>
    <w:qFormat/>
    <w:uiPriority w:val="0"/>
    <w:pPr>
      <w:spacing w:line="360" w:lineRule="auto"/>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873</Words>
  <Characters>880</Characters>
  <Lines>6</Lines>
  <Paragraphs>1</Paragraphs>
  <TotalTime>16</TotalTime>
  <ScaleCrop>false</ScaleCrop>
  <LinksUpToDate>false</LinksUpToDate>
  <CharactersWithSpaces>880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2022-11-19T15:30:00Z</dcterms:created>
  <dc:creator>shilei</dc:creator>
  <cp:lastModifiedBy>THTFPC</cp:lastModifiedBy>
  <cp:lastPrinted>2022-11-19T15:31:00Z</cp:lastPrinted>
  <dcterms:modified xsi:type="dcterms:W3CDTF">2022-12-13T01:50:51Z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C4530EA95ADD454081A7EF657C1A954D</vt:lpwstr>
  </property>
</Properties>
</file>